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B5E0" w14:textId="15B4E527" w:rsidR="009A0BF9" w:rsidRPr="00E45968" w:rsidRDefault="009A0BF9" w:rsidP="009A0BF9">
      <w:pPr>
        <w:jc w:val="both"/>
        <w:rPr>
          <w:rFonts w:ascii="Trebuchet MS" w:hAnsi="Trebuchet MS"/>
          <w:b/>
          <w:bCs/>
        </w:rPr>
      </w:pPr>
      <w:r w:rsidRPr="009A0BF9">
        <w:rPr>
          <w:rFonts w:ascii="Trebuchet MS" w:hAnsi="Trebuchet MS"/>
          <w:b/>
          <w:bCs/>
        </w:rPr>
        <w:t xml:space="preserve">     </w:t>
      </w:r>
      <w:r w:rsidR="004E29B4" w:rsidRPr="00E45968">
        <w:rPr>
          <w:rFonts w:ascii="Trebuchet MS" w:hAnsi="Trebuchet MS"/>
          <w:b/>
          <w:bCs/>
        </w:rPr>
        <w:t xml:space="preserve">Direcția de Publicitate Imobiliară                                          </w:t>
      </w:r>
      <w:r w:rsidR="004E29B4" w:rsidRPr="00E45968">
        <w:rPr>
          <w:rFonts w:ascii="Trebuchet MS" w:hAnsi="Trebuchet MS"/>
          <w:b/>
          <w:bCs/>
        </w:rPr>
        <w:tab/>
      </w:r>
      <w:r w:rsidR="004E29B4" w:rsidRPr="00E45968">
        <w:rPr>
          <w:rFonts w:ascii="Trebuchet MS" w:hAnsi="Trebuchet MS"/>
          <w:b/>
          <w:bCs/>
        </w:rPr>
        <w:tab/>
      </w:r>
      <w:r w:rsidR="004E29B4" w:rsidRPr="00E45968">
        <w:rPr>
          <w:rFonts w:ascii="Trebuchet MS" w:hAnsi="Trebuchet MS"/>
          <w:b/>
          <w:bCs/>
        </w:rPr>
        <w:tab/>
      </w:r>
      <w:r w:rsidR="004E29B4" w:rsidRPr="00E45968">
        <w:rPr>
          <w:rFonts w:ascii="Trebuchet MS" w:hAnsi="Trebuchet MS"/>
          <w:b/>
          <w:bCs/>
        </w:rPr>
        <w:tab/>
      </w:r>
      <w:r w:rsidR="004E29B4" w:rsidRPr="00E45968">
        <w:rPr>
          <w:rFonts w:ascii="Trebuchet MS" w:hAnsi="Trebuchet MS"/>
          <w:b/>
          <w:bCs/>
        </w:rPr>
        <w:tab/>
      </w:r>
      <w:r w:rsidR="004E29B4" w:rsidRPr="00E45968">
        <w:rPr>
          <w:rFonts w:ascii="Trebuchet MS" w:hAnsi="Trebuchet MS"/>
          <w:b/>
          <w:bCs/>
        </w:rPr>
        <w:tab/>
      </w:r>
      <w:r w:rsidR="004E29B4" w:rsidRPr="00E45968">
        <w:rPr>
          <w:rFonts w:ascii="Trebuchet MS" w:hAnsi="Trebuchet MS"/>
          <w:b/>
          <w:bCs/>
        </w:rPr>
        <w:tab/>
      </w:r>
      <w:r w:rsidR="004E29B4" w:rsidRPr="00E45968">
        <w:rPr>
          <w:rFonts w:ascii="Trebuchet MS" w:hAnsi="Trebuchet MS"/>
          <w:b/>
          <w:bCs/>
        </w:rPr>
        <w:tab/>
        <w:t xml:space="preserve">      </w:t>
      </w:r>
    </w:p>
    <w:p w14:paraId="72BF4D8E" w14:textId="77777777" w:rsidR="009A0BF9" w:rsidRPr="00E45968" w:rsidRDefault="009A0BF9" w:rsidP="009A0BF9">
      <w:pPr>
        <w:jc w:val="both"/>
        <w:rPr>
          <w:rFonts w:ascii="Trebuchet MS" w:hAnsi="Trebuchet MS"/>
          <w:b/>
          <w:bCs/>
        </w:rPr>
      </w:pPr>
    </w:p>
    <w:p w14:paraId="300F321B" w14:textId="77777777" w:rsidR="004E29B4" w:rsidRPr="00E45968" w:rsidRDefault="004E29B4" w:rsidP="004E29B4">
      <w:pPr>
        <w:ind w:firstLine="708"/>
        <w:jc w:val="center"/>
        <w:rPr>
          <w:rFonts w:ascii="Trebuchet MS" w:hAnsi="Trebuchet MS"/>
          <w:b/>
          <w:bCs/>
        </w:rPr>
      </w:pPr>
      <w:r w:rsidRPr="00E45968">
        <w:rPr>
          <w:rFonts w:ascii="Trebuchet MS" w:hAnsi="Trebuchet MS"/>
          <w:b/>
          <w:bCs/>
        </w:rPr>
        <w:t xml:space="preserve">                                                                                  APROB,</w:t>
      </w:r>
    </w:p>
    <w:p w14:paraId="5201F07A" w14:textId="77777777" w:rsidR="004E29B4" w:rsidRPr="00E45968" w:rsidRDefault="004E29B4" w:rsidP="004E29B4">
      <w:pPr>
        <w:ind w:firstLine="708"/>
        <w:jc w:val="center"/>
        <w:rPr>
          <w:rFonts w:ascii="Trebuchet MS" w:hAnsi="Trebuchet MS"/>
          <w:b/>
          <w:bCs/>
        </w:rPr>
      </w:pPr>
      <w:r w:rsidRPr="00E45968">
        <w:rPr>
          <w:rFonts w:ascii="Trebuchet MS" w:hAnsi="Trebuchet MS"/>
          <w:b/>
          <w:bCs/>
        </w:rPr>
        <w:t xml:space="preserve">                                                                                   Hajnalka Ildiko VIG</w:t>
      </w:r>
    </w:p>
    <w:p w14:paraId="2F735AC7" w14:textId="77777777" w:rsidR="004E29B4" w:rsidRPr="00E45968" w:rsidRDefault="004E29B4" w:rsidP="004E29B4">
      <w:pPr>
        <w:ind w:left="5760" w:firstLine="720"/>
        <w:jc w:val="center"/>
        <w:rPr>
          <w:rFonts w:ascii="Trebuchet MS" w:hAnsi="Trebuchet MS"/>
          <w:b/>
          <w:bCs/>
        </w:rPr>
      </w:pPr>
      <w:r w:rsidRPr="00E45968">
        <w:rPr>
          <w:rFonts w:ascii="Trebuchet MS" w:hAnsi="Trebuchet MS"/>
          <w:b/>
          <w:bCs/>
        </w:rPr>
        <w:t xml:space="preserve">    DIRECTOR GENERAL</w:t>
      </w:r>
    </w:p>
    <w:p w14:paraId="776E51B1" w14:textId="77777777" w:rsidR="009A0BF9" w:rsidRPr="00E45968" w:rsidRDefault="004E29B4" w:rsidP="009A0BF9">
      <w:pPr>
        <w:ind w:firstLine="708"/>
        <w:rPr>
          <w:rFonts w:ascii="Trebuchet MS" w:hAnsi="Trebuchet MS"/>
          <w:b/>
          <w:bCs/>
        </w:rPr>
      </w:pPr>
      <w:r w:rsidRPr="00E45968">
        <w:rPr>
          <w:rFonts w:ascii="Trebuchet MS" w:hAnsi="Trebuchet MS"/>
          <w:b/>
          <w:bCs/>
        </w:rPr>
        <w:t xml:space="preserve">       </w:t>
      </w:r>
    </w:p>
    <w:p w14:paraId="5E40E57D" w14:textId="77777777" w:rsidR="009A0BF9" w:rsidRPr="00E45968" w:rsidRDefault="009A0BF9" w:rsidP="006310E7">
      <w:pPr>
        <w:ind w:firstLine="708"/>
        <w:jc w:val="center"/>
        <w:rPr>
          <w:rFonts w:ascii="Trebuchet MS" w:hAnsi="Trebuchet MS"/>
          <w:b/>
          <w:bCs/>
        </w:rPr>
      </w:pPr>
    </w:p>
    <w:p w14:paraId="7AB0E5B7" w14:textId="77777777" w:rsidR="004E29B4" w:rsidRPr="00E45968" w:rsidRDefault="004E29B4" w:rsidP="009A0BF9">
      <w:pPr>
        <w:rPr>
          <w:rFonts w:ascii="Trebuchet MS" w:hAnsi="Trebuchet MS"/>
          <w:b/>
          <w:bCs/>
        </w:rPr>
      </w:pPr>
    </w:p>
    <w:p w14:paraId="6F69A09A" w14:textId="77777777" w:rsidR="009C2C36" w:rsidRPr="00E45968" w:rsidRDefault="009C2C36" w:rsidP="00824724">
      <w:pPr>
        <w:ind w:right="241"/>
        <w:rPr>
          <w:rFonts w:ascii="Trebuchet MS" w:hAnsi="Trebuchet MS"/>
          <w:b/>
          <w:bCs/>
        </w:rPr>
      </w:pPr>
    </w:p>
    <w:p w14:paraId="42432F5A" w14:textId="77777777" w:rsidR="009C2C36" w:rsidRPr="00E45968" w:rsidRDefault="009C2C36" w:rsidP="00824724">
      <w:pPr>
        <w:ind w:right="241"/>
        <w:jc w:val="center"/>
        <w:rPr>
          <w:rFonts w:ascii="Trebuchet MS" w:hAnsi="Trebuchet MS"/>
          <w:b/>
          <w:bCs/>
        </w:rPr>
      </w:pPr>
      <w:r w:rsidRPr="00E45968">
        <w:rPr>
          <w:rFonts w:ascii="Trebuchet MS" w:hAnsi="Trebuchet MS"/>
          <w:b/>
          <w:bCs/>
        </w:rPr>
        <w:t>REFERAT</w:t>
      </w:r>
    </w:p>
    <w:p w14:paraId="267C6FD5" w14:textId="77777777" w:rsidR="009C2C36" w:rsidRPr="00E45968" w:rsidRDefault="009C2C36" w:rsidP="00824724">
      <w:pPr>
        <w:ind w:right="241"/>
        <w:jc w:val="center"/>
        <w:rPr>
          <w:rFonts w:ascii="Trebuchet MS" w:hAnsi="Trebuchet MS"/>
          <w:b/>
        </w:rPr>
      </w:pPr>
      <w:r w:rsidRPr="00E45968">
        <w:rPr>
          <w:rFonts w:ascii="Trebuchet MS" w:hAnsi="Trebuchet MS"/>
          <w:b/>
          <w:bCs/>
        </w:rPr>
        <w:t>privind aprobarea Regulamentului de</w:t>
      </w:r>
      <w:r w:rsidRPr="00E45968">
        <w:rPr>
          <w:rFonts w:ascii="Trebuchet MS" w:hAnsi="Trebuchet MS"/>
          <w:b/>
        </w:rPr>
        <w:t xml:space="preserve"> </w:t>
      </w:r>
      <w:r w:rsidR="00824724" w:rsidRPr="00E45968">
        <w:rPr>
          <w:rFonts w:ascii="Trebuchet MS" w:hAnsi="Trebuchet MS"/>
          <w:b/>
        </w:rPr>
        <w:t>recepție și înscriere în evidenț</w:t>
      </w:r>
      <w:r w:rsidRPr="00E45968">
        <w:rPr>
          <w:rFonts w:ascii="Trebuchet MS" w:hAnsi="Trebuchet MS"/>
          <w:b/>
        </w:rPr>
        <w:t>ele de</w:t>
      </w:r>
      <w:r w:rsidR="00824724" w:rsidRPr="00E45968">
        <w:rPr>
          <w:rFonts w:ascii="Trebuchet MS" w:hAnsi="Trebuchet MS"/>
          <w:b/>
        </w:rPr>
        <w:t xml:space="preserve"> cadastru ș</w:t>
      </w:r>
      <w:r w:rsidRPr="00E45968">
        <w:rPr>
          <w:rFonts w:ascii="Trebuchet MS" w:hAnsi="Trebuchet MS"/>
          <w:b/>
        </w:rPr>
        <w:t>i carte funciară</w:t>
      </w:r>
      <w:r w:rsidRPr="00E45968">
        <w:rPr>
          <w:rFonts w:ascii="Trebuchet MS" w:hAnsi="Trebuchet MS"/>
          <w:b/>
        </w:rPr>
        <w:br/>
      </w:r>
    </w:p>
    <w:p w14:paraId="0EDAF395" w14:textId="77777777" w:rsidR="009A0BF9" w:rsidRPr="00E45968" w:rsidRDefault="009A0BF9" w:rsidP="00824724">
      <w:pPr>
        <w:ind w:right="241"/>
        <w:jc w:val="both"/>
        <w:rPr>
          <w:rFonts w:ascii="Trebuchet MS" w:hAnsi="Trebuchet MS"/>
          <w:b/>
          <w:bCs/>
        </w:rPr>
      </w:pPr>
    </w:p>
    <w:p w14:paraId="00BF4D43" w14:textId="77777777" w:rsidR="00A9363F" w:rsidRPr="00E45968" w:rsidRDefault="00A9363F" w:rsidP="00824724">
      <w:pPr>
        <w:ind w:right="241"/>
        <w:jc w:val="both"/>
        <w:rPr>
          <w:rFonts w:ascii="Trebuchet MS" w:hAnsi="Trebuchet MS"/>
          <w:b/>
          <w:bCs/>
        </w:rPr>
      </w:pPr>
    </w:p>
    <w:p w14:paraId="4603A44F" w14:textId="77777777" w:rsidR="009C2C36" w:rsidRPr="00E45968" w:rsidRDefault="009C2C36" w:rsidP="00824724">
      <w:pPr>
        <w:ind w:right="241" w:firstLine="720"/>
        <w:jc w:val="both"/>
        <w:rPr>
          <w:rFonts w:ascii="Trebuchet MS" w:hAnsi="Trebuchet MS"/>
        </w:rPr>
      </w:pPr>
      <w:r w:rsidRPr="00E45968">
        <w:rPr>
          <w:rFonts w:ascii="Trebuchet MS" w:hAnsi="Trebuchet MS"/>
          <w:bCs/>
        </w:rPr>
        <w:t>Regulamentul de</w:t>
      </w:r>
      <w:r w:rsidRPr="00E45968">
        <w:rPr>
          <w:rFonts w:ascii="Trebuchet MS" w:hAnsi="Trebuchet MS"/>
        </w:rPr>
        <w:t xml:space="preserve"> </w:t>
      </w:r>
      <w:r w:rsidR="00824724" w:rsidRPr="00E45968">
        <w:rPr>
          <w:rFonts w:ascii="Trebuchet MS" w:hAnsi="Trebuchet MS"/>
        </w:rPr>
        <w:t>recepție și înscriere în evidenț</w:t>
      </w:r>
      <w:r w:rsidRPr="00E45968">
        <w:rPr>
          <w:rFonts w:ascii="Trebuchet MS" w:hAnsi="Trebuchet MS"/>
        </w:rPr>
        <w:t>ele de</w:t>
      </w:r>
      <w:r w:rsidR="00824724" w:rsidRPr="00E45968">
        <w:rPr>
          <w:rFonts w:ascii="Trebuchet MS" w:hAnsi="Trebuchet MS"/>
        </w:rPr>
        <w:t xml:space="preserve"> cadastru ș</w:t>
      </w:r>
      <w:r w:rsidRPr="00E45968">
        <w:rPr>
          <w:rFonts w:ascii="Trebuchet MS" w:hAnsi="Trebuchet MS"/>
        </w:rPr>
        <w:t xml:space="preserve">i carte funciară a fost elaborat de un grup de lucru alcătuit din specialiști din cadrul Agenției Naționale de Cadastru și Publicitate Imobiliară, în baza </w:t>
      </w:r>
      <w:r w:rsidR="00335351" w:rsidRPr="00E45968">
        <w:rPr>
          <w:rFonts w:ascii="Trebuchet MS" w:hAnsi="Trebuchet MS"/>
        </w:rPr>
        <w:t>prevederilor art. 4 lit. c), art. 20, art. 24 alin. (2) și art. 41 alin. (2) din Legea cadastrului și a publicității imobiliare nr. 7/1996, republicată, cu modificările și completările ulterioare.</w:t>
      </w:r>
    </w:p>
    <w:p w14:paraId="14C3418C" w14:textId="77777777" w:rsidR="009C2C36" w:rsidRPr="00E45968" w:rsidRDefault="009C2C36" w:rsidP="00824724">
      <w:pPr>
        <w:tabs>
          <w:tab w:val="left" w:pos="0"/>
        </w:tabs>
        <w:ind w:right="241" w:firstLine="720"/>
        <w:jc w:val="both"/>
        <w:rPr>
          <w:rFonts w:ascii="Trebuchet MS" w:hAnsi="Trebuchet MS"/>
        </w:rPr>
      </w:pPr>
      <w:r w:rsidRPr="00E45968">
        <w:rPr>
          <w:rFonts w:ascii="Trebuchet MS" w:hAnsi="Trebuchet MS"/>
        </w:rPr>
        <w:t xml:space="preserve">Prin elaborarea regulamentului mai sus menționat se urmărește corelarea legislației secundare </w:t>
      </w:r>
      <w:r w:rsidR="00335351" w:rsidRPr="00E45968">
        <w:rPr>
          <w:rFonts w:ascii="Trebuchet MS" w:hAnsi="Trebuchet MS"/>
        </w:rPr>
        <w:t>în domeniu, cu dispozițiile Legii cadastrului și a publicității imobiliare nr. 7/1996, republicată, cu modificările și completările ulterioare, ale Legii nr. 50/1991 privind autorizarea executării lucrărilor de construcții, republicată, cu modificările și completările ulterioare, ale Codului A</w:t>
      </w:r>
      <w:r w:rsidR="004D1F31" w:rsidRPr="00E45968">
        <w:rPr>
          <w:rFonts w:ascii="Trebuchet MS" w:hAnsi="Trebuchet MS"/>
        </w:rPr>
        <w:t xml:space="preserve">dministrativ, </w:t>
      </w:r>
      <w:r w:rsidR="00DD32CB" w:rsidRPr="00E45968">
        <w:rPr>
          <w:rFonts w:ascii="Trebuchet MS" w:hAnsi="Trebuchet MS"/>
        </w:rPr>
        <w:t xml:space="preserve">ale Codului Silvic, </w:t>
      </w:r>
      <w:r w:rsidR="00A9363F" w:rsidRPr="00E45968">
        <w:rPr>
          <w:rFonts w:ascii="Trebuchet MS" w:hAnsi="Trebuchet MS"/>
        </w:rPr>
        <w:t>ale Legii fondului funciar nr. 18/1991, republicată, cu modificările și completările ulterioare</w:t>
      </w:r>
      <w:r w:rsidR="00E45968">
        <w:rPr>
          <w:rFonts w:ascii="Trebuchet MS" w:hAnsi="Trebuchet MS"/>
        </w:rPr>
        <w:t>,</w:t>
      </w:r>
      <w:r w:rsidR="00A9363F" w:rsidRPr="00E45968">
        <w:rPr>
          <w:rFonts w:ascii="Trebuchet MS" w:hAnsi="Trebuchet MS"/>
        </w:rPr>
        <w:t xml:space="preserve"> </w:t>
      </w:r>
      <w:r w:rsidR="004D1F31" w:rsidRPr="00E45968">
        <w:rPr>
          <w:rFonts w:ascii="Trebuchet MS" w:hAnsi="Trebuchet MS"/>
        </w:rPr>
        <w:t>ale Ordinului nr. 16/2019 privind aprobarea tarifelor pentru serviciile  furnizate de</w:t>
      </w:r>
      <w:r w:rsidR="00976F7E" w:rsidRPr="00E45968">
        <w:rPr>
          <w:rFonts w:ascii="Trebuchet MS" w:hAnsi="Trebuchet MS"/>
        </w:rPr>
        <w:t xml:space="preserve"> Agenția Națională de Cadastru și Publicitate Imobiliară</w:t>
      </w:r>
      <w:r w:rsidR="004D1F31" w:rsidRPr="00E45968">
        <w:rPr>
          <w:rFonts w:ascii="Trebuchet MS" w:hAnsi="Trebuchet MS"/>
        </w:rPr>
        <w:t xml:space="preserve"> și instituțiile sale subordonate.</w:t>
      </w:r>
    </w:p>
    <w:p w14:paraId="21B64472" w14:textId="77777777" w:rsidR="00335351" w:rsidRPr="00E45968" w:rsidRDefault="00335351" w:rsidP="00824724">
      <w:pPr>
        <w:tabs>
          <w:tab w:val="left" w:pos="0"/>
        </w:tabs>
        <w:ind w:right="241" w:firstLine="720"/>
        <w:jc w:val="both"/>
        <w:rPr>
          <w:rFonts w:ascii="Trebuchet MS" w:hAnsi="Trebuchet MS"/>
        </w:rPr>
      </w:pPr>
      <w:r w:rsidRPr="00E45968">
        <w:rPr>
          <w:rFonts w:ascii="Trebuchet MS" w:hAnsi="Trebuchet MS"/>
        </w:rPr>
        <w:t xml:space="preserve">Principale reglementări </w:t>
      </w:r>
      <w:r w:rsidR="004D1F31" w:rsidRPr="00E45968">
        <w:rPr>
          <w:rFonts w:ascii="Trebuchet MS" w:hAnsi="Trebuchet MS"/>
        </w:rPr>
        <w:t>vizează:</w:t>
      </w:r>
    </w:p>
    <w:p w14:paraId="686C7FCF" w14:textId="77777777" w:rsidR="004D1F31" w:rsidRPr="00E45968" w:rsidRDefault="004D1F31" w:rsidP="00824724">
      <w:pPr>
        <w:pStyle w:val="ListParagraph"/>
        <w:numPr>
          <w:ilvl w:val="0"/>
          <w:numId w:val="2"/>
        </w:numPr>
        <w:tabs>
          <w:tab w:val="left" w:pos="0"/>
        </w:tabs>
        <w:ind w:right="241"/>
        <w:jc w:val="both"/>
        <w:rPr>
          <w:rFonts w:ascii="Trebuchet MS" w:hAnsi="Trebuchet MS"/>
        </w:rPr>
      </w:pPr>
      <w:r w:rsidRPr="00E45968">
        <w:rPr>
          <w:rFonts w:ascii="Trebuchet MS" w:hAnsi="Trebuchet MS"/>
        </w:rPr>
        <w:t>p</w:t>
      </w:r>
      <w:r w:rsidR="00976F7E" w:rsidRPr="00E45968">
        <w:rPr>
          <w:rFonts w:ascii="Trebuchet MS" w:hAnsi="Trebuchet MS"/>
        </w:rPr>
        <w:t>rocedura</w:t>
      </w:r>
      <w:r w:rsidRPr="00E45968">
        <w:rPr>
          <w:rFonts w:ascii="Trebuchet MS" w:hAnsi="Trebuchet MS"/>
        </w:rPr>
        <w:t xml:space="preserve"> de lucru pentru înregistrarea cererilor de recepție și/sau înscriere on-line în sistemul integrat de cadastru și carte funciară</w:t>
      </w:r>
      <w:r w:rsidR="00C240BE" w:rsidRPr="00E45968">
        <w:rPr>
          <w:rFonts w:ascii="Trebuchet MS" w:hAnsi="Trebuchet MS"/>
        </w:rPr>
        <w:t xml:space="preserve"> și pentru comunicarea </w:t>
      </w:r>
      <w:r w:rsidR="004D4560" w:rsidRPr="00E45968">
        <w:rPr>
          <w:rFonts w:ascii="Trebuchet MS" w:hAnsi="Trebuchet MS"/>
        </w:rPr>
        <w:t>documentelor emise ca urmare a soluționării acestora</w:t>
      </w:r>
      <w:r w:rsidR="00E45968">
        <w:rPr>
          <w:rFonts w:ascii="Trebuchet MS" w:hAnsi="Trebuchet MS"/>
          <w:lang w:val="en-US"/>
        </w:rPr>
        <w:t>;</w:t>
      </w:r>
    </w:p>
    <w:p w14:paraId="25702375" w14:textId="77777777" w:rsidR="00976F7E" w:rsidRPr="00E45968" w:rsidRDefault="00976F7E" w:rsidP="00824724">
      <w:pPr>
        <w:pStyle w:val="ListParagraph"/>
        <w:numPr>
          <w:ilvl w:val="0"/>
          <w:numId w:val="2"/>
        </w:numPr>
        <w:tabs>
          <w:tab w:val="left" w:pos="0"/>
        </w:tabs>
        <w:ind w:right="241"/>
        <w:jc w:val="both"/>
        <w:rPr>
          <w:rFonts w:ascii="Trebuchet MS" w:hAnsi="Trebuchet MS"/>
        </w:rPr>
      </w:pPr>
      <w:r w:rsidRPr="00E45968">
        <w:rPr>
          <w:rFonts w:ascii="Trebuchet MS" w:hAnsi="Trebuchet MS"/>
        </w:rPr>
        <w:t xml:space="preserve">procedura </w:t>
      </w:r>
      <w:r w:rsidR="004D1F31" w:rsidRPr="00E45968">
        <w:rPr>
          <w:rFonts w:ascii="Trebuchet MS" w:hAnsi="Trebuchet MS"/>
        </w:rPr>
        <w:t>de lucru pentru înregistrarea în sistemul integrat de cadastru și carte funciară a imobilelor situate în zona de aplicare a Decretului-lege nr. 115/1938, respectiv introducerea documentației cadastrale de înregistrare în planul cadastral</w:t>
      </w:r>
      <w:r w:rsidR="00E45968">
        <w:rPr>
          <w:rFonts w:ascii="Trebuchet MS" w:hAnsi="Trebuchet MS"/>
        </w:rPr>
        <w:t>;</w:t>
      </w:r>
    </w:p>
    <w:p w14:paraId="5A0D11A0" w14:textId="77777777" w:rsidR="004D1F31" w:rsidRPr="00E45968" w:rsidRDefault="004D1F31" w:rsidP="00824724">
      <w:pPr>
        <w:pStyle w:val="ListParagraph"/>
        <w:numPr>
          <w:ilvl w:val="0"/>
          <w:numId w:val="2"/>
        </w:numPr>
        <w:tabs>
          <w:tab w:val="left" w:pos="0"/>
        </w:tabs>
        <w:ind w:right="241"/>
        <w:jc w:val="both"/>
        <w:rPr>
          <w:rFonts w:ascii="Trebuchet MS" w:hAnsi="Trebuchet MS"/>
        </w:rPr>
      </w:pPr>
      <w:r w:rsidRPr="00E45968">
        <w:rPr>
          <w:rFonts w:ascii="Trebuchet MS" w:hAnsi="Trebuchet MS"/>
        </w:rPr>
        <w:t xml:space="preserve"> </w:t>
      </w:r>
      <w:r w:rsidR="00976F7E" w:rsidRPr="00E45968">
        <w:rPr>
          <w:rFonts w:ascii="Trebuchet MS" w:hAnsi="Trebuchet MS"/>
        </w:rPr>
        <w:t>semnarea de către inspector sau de către inginerul-șef a încheierilor de carte funciară  emise ca urmare a soluționării cererilor/cerilor de reexaminare înregistrate pe flux integra</w:t>
      </w:r>
      <w:r w:rsidR="00E45968">
        <w:rPr>
          <w:rFonts w:ascii="Trebuchet MS" w:hAnsi="Trebuchet MS"/>
        </w:rPr>
        <w:t>t de cadastru și carte funciară;</w:t>
      </w:r>
    </w:p>
    <w:p w14:paraId="426A03F6" w14:textId="77777777" w:rsidR="00976F7E" w:rsidRPr="00E45968" w:rsidRDefault="00976F7E" w:rsidP="00824724">
      <w:pPr>
        <w:pStyle w:val="ListParagraph"/>
        <w:numPr>
          <w:ilvl w:val="0"/>
          <w:numId w:val="2"/>
        </w:numPr>
        <w:tabs>
          <w:tab w:val="left" w:pos="0"/>
        </w:tabs>
        <w:ind w:right="241"/>
        <w:jc w:val="both"/>
        <w:rPr>
          <w:rFonts w:ascii="Trebuchet MS" w:hAnsi="Trebuchet MS"/>
        </w:rPr>
      </w:pPr>
      <w:r w:rsidRPr="00E45968">
        <w:rPr>
          <w:rFonts w:ascii="Trebuchet MS" w:hAnsi="Trebuchet MS"/>
        </w:rPr>
        <w:t>procedura de lucru privin</w:t>
      </w:r>
      <w:r w:rsidR="00E45968">
        <w:rPr>
          <w:rFonts w:ascii="Trebuchet MS" w:hAnsi="Trebuchet MS"/>
        </w:rPr>
        <w:t>d anularea numerelor cadastrale;</w:t>
      </w:r>
    </w:p>
    <w:p w14:paraId="7826D03A" w14:textId="77777777" w:rsidR="00976F7E" w:rsidRPr="00E45968" w:rsidRDefault="00976F7E" w:rsidP="00824724">
      <w:pPr>
        <w:pStyle w:val="ListParagraph"/>
        <w:numPr>
          <w:ilvl w:val="0"/>
          <w:numId w:val="2"/>
        </w:numPr>
        <w:tabs>
          <w:tab w:val="left" w:pos="0"/>
        </w:tabs>
        <w:ind w:right="241"/>
        <w:jc w:val="both"/>
        <w:rPr>
          <w:rFonts w:ascii="Trebuchet MS" w:hAnsi="Trebuchet MS"/>
        </w:rPr>
      </w:pPr>
      <w:r w:rsidRPr="00E45968">
        <w:rPr>
          <w:rFonts w:ascii="Trebuchet MS" w:hAnsi="Trebuchet MS"/>
        </w:rPr>
        <w:t xml:space="preserve">înscrierea imobilelor din </w:t>
      </w:r>
      <w:r w:rsidR="00B353EC" w:rsidRPr="00E45968">
        <w:rPr>
          <w:rFonts w:ascii="Trebuchet MS" w:hAnsi="Trebuchet MS"/>
        </w:rPr>
        <w:t>fondul forestier național și ale</w:t>
      </w:r>
      <w:r w:rsidR="00E45968">
        <w:rPr>
          <w:rFonts w:ascii="Trebuchet MS" w:hAnsi="Trebuchet MS"/>
        </w:rPr>
        <w:t xml:space="preserve"> imobilelor supuse exproprierii;</w:t>
      </w:r>
    </w:p>
    <w:p w14:paraId="040F3570" w14:textId="77777777" w:rsidR="00B353EC" w:rsidRPr="00E45968" w:rsidRDefault="00B353EC" w:rsidP="00824724">
      <w:pPr>
        <w:pStyle w:val="ListParagraph"/>
        <w:numPr>
          <w:ilvl w:val="0"/>
          <w:numId w:val="2"/>
        </w:numPr>
        <w:tabs>
          <w:tab w:val="left" w:pos="0"/>
        </w:tabs>
        <w:ind w:right="241"/>
        <w:jc w:val="both"/>
        <w:rPr>
          <w:rFonts w:ascii="Trebuchet MS" w:hAnsi="Trebuchet MS"/>
        </w:rPr>
      </w:pPr>
      <w:r w:rsidRPr="00E45968">
        <w:rPr>
          <w:rFonts w:ascii="Trebuchet MS" w:hAnsi="Trebuchet MS"/>
        </w:rPr>
        <w:t xml:space="preserve">efectuarea unor operațiuni de notare și </w:t>
      </w:r>
      <w:r w:rsidR="00FF5E75" w:rsidRPr="00E45968">
        <w:rPr>
          <w:rFonts w:ascii="Trebuchet MS" w:hAnsi="Trebuchet MS"/>
        </w:rPr>
        <w:t>de</w:t>
      </w:r>
      <w:r w:rsidR="00E45968">
        <w:rPr>
          <w:rFonts w:ascii="Trebuchet MS" w:hAnsi="Trebuchet MS"/>
        </w:rPr>
        <w:t xml:space="preserve"> radiere în/din cartea funciară;</w:t>
      </w:r>
    </w:p>
    <w:p w14:paraId="5681C09C" w14:textId="77777777" w:rsidR="00DD32CB" w:rsidRPr="00E45968" w:rsidRDefault="00DD32CB" w:rsidP="00824724">
      <w:pPr>
        <w:pStyle w:val="ListParagraph"/>
        <w:numPr>
          <w:ilvl w:val="0"/>
          <w:numId w:val="2"/>
        </w:numPr>
        <w:ind w:right="241"/>
        <w:jc w:val="both"/>
        <w:rPr>
          <w:rFonts w:ascii="Trebuchet MS" w:hAnsi="Trebuchet MS"/>
        </w:rPr>
      </w:pPr>
      <w:r w:rsidRPr="00E45968">
        <w:rPr>
          <w:rFonts w:ascii="Trebuchet MS" w:hAnsi="Trebuchet MS"/>
        </w:rPr>
        <w:t>clarificarea unor aspecte referitoare la construcțiile care se reprezintă pe PAD și se înscriu în sistemul integra</w:t>
      </w:r>
      <w:r w:rsidR="00E45968">
        <w:rPr>
          <w:rFonts w:ascii="Trebuchet MS" w:hAnsi="Trebuchet MS"/>
        </w:rPr>
        <w:t>t de cadastru și carte funciară;</w:t>
      </w:r>
    </w:p>
    <w:p w14:paraId="4AC6FFFB" w14:textId="77777777" w:rsidR="00DD32CB" w:rsidRPr="00E45968" w:rsidRDefault="00A9363F" w:rsidP="00824724">
      <w:pPr>
        <w:pStyle w:val="ListParagraph"/>
        <w:numPr>
          <w:ilvl w:val="0"/>
          <w:numId w:val="2"/>
        </w:numPr>
        <w:ind w:right="241"/>
        <w:jc w:val="both"/>
        <w:rPr>
          <w:rFonts w:ascii="Trebuchet MS" w:hAnsi="Trebuchet MS"/>
        </w:rPr>
      </w:pPr>
      <w:r w:rsidRPr="00E45968">
        <w:rPr>
          <w:rFonts w:ascii="Trebuchet MS" w:hAnsi="Trebuchet MS"/>
        </w:rPr>
        <w:t xml:space="preserve">procedura </w:t>
      </w:r>
      <w:r w:rsidR="00DD32CB" w:rsidRPr="00E45968">
        <w:rPr>
          <w:rFonts w:ascii="Trebuchet MS" w:hAnsi="Trebuchet MS"/>
        </w:rPr>
        <w:t>refer</w:t>
      </w:r>
      <w:r w:rsidRPr="00E45968">
        <w:rPr>
          <w:rFonts w:ascii="Trebuchet MS" w:hAnsi="Trebuchet MS"/>
        </w:rPr>
        <w:t>itoare la recepția de către oficiile teritoriale</w:t>
      </w:r>
      <w:r w:rsidR="00DD32CB" w:rsidRPr="00E45968">
        <w:rPr>
          <w:rFonts w:ascii="Trebuchet MS" w:hAnsi="Trebuchet MS"/>
        </w:rPr>
        <w:t xml:space="preserve"> a planului topografic cu evidențierea suprafețelor solicitate pentru scoaterea definitivă sau t</w:t>
      </w:r>
      <w:r w:rsidRPr="00E45968">
        <w:rPr>
          <w:rFonts w:ascii="Trebuchet MS" w:hAnsi="Trebuchet MS"/>
        </w:rPr>
        <w:t xml:space="preserve">emporară </w:t>
      </w:r>
      <w:r w:rsidRPr="00E45968">
        <w:rPr>
          <w:rFonts w:ascii="Trebuchet MS" w:hAnsi="Trebuchet MS"/>
        </w:rPr>
        <w:lastRenderedPageBreak/>
        <w:t>din circuitul agricol/</w:t>
      </w:r>
      <w:r w:rsidR="00DD32CB" w:rsidRPr="00E45968">
        <w:rPr>
          <w:rFonts w:ascii="Trebuchet MS" w:hAnsi="Trebuchet MS"/>
        </w:rPr>
        <w:t xml:space="preserve">scoaterea definitivă sau temporară din fondul forestier </w:t>
      </w:r>
      <w:r w:rsidR="00824724" w:rsidRPr="00E45968">
        <w:rPr>
          <w:rFonts w:ascii="Trebuchet MS" w:hAnsi="Trebuchet MS"/>
        </w:rPr>
        <w:t>național și a planului de situaț</w:t>
      </w:r>
      <w:r w:rsidR="00DD32CB" w:rsidRPr="00E45968">
        <w:rPr>
          <w:rFonts w:ascii="Trebuchet MS" w:hAnsi="Trebuchet MS"/>
        </w:rPr>
        <w:t>ie necesar la redarea în circuitul agricol</w:t>
      </w:r>
      <w:r w:rsidR="00E45968">
        <w:rPr>
          <w:rFonts w:ascii="Trebuchet MS" w:hAnsi="Trebuchet MS"/>
        </w:rPr>
        <w:t>;</w:t>
      </w:r>
    </w:p>
    <w:p w14:paraId="4F571BD2" w14:textId="77777777" w:rsidR="00A9363F" w:rsidRPr="00E45968" w:rsidRDefault="00A9363F" w:rsidP="00824724">
      <w:pPr>
        <w:pStyle w:val="ListParagraph"/>
        <w:numPr>
          <w:ilvl w:val="0"/>
          <w:numId w:val="2"/>
        </w:numPr>
        <w:ind w:right="241"/>
        <w:jc w:val="both"/>
        <w:rPr>
          <w:rFonts w:ascii="Trebuchet MS" w:hAnsi="Trebuchet MS"/>
        </w:rPr>
      </w:pPr>
      <w:r w:rsidRPr="00E45968">
        <w:rPr>
          <w:rFonts w:ascii="Trebuchet MS" w:hAnsi="Trebuchet MS"/>
        </w:rPr>
        <w:t>tipurile de lucrări</w:t>
      </w:r>
      <w:r w:rsidR="00E45968">
        <w:rPr>
          <w:rFonts w:ascii="Trebuchet MS" w:hAnsi="Trebuchet MS"/>
        </w:rPr>
        <w:t xml:space="preserve"> </w:t>
      </w:r>
      <w:r w:rsidRPr="00E45968">
        <w:rPr>
          <w:rFonts w:ascii="Trebuchet MS" w:hAnsi="Trebuchet MS"/>
        </w:rPr>
        <w:t>care se recepționează de către Centrul Național de Cartografie</w:t>
      </w:r>
      <w:r w:rsidR="00E45968">
        <w:rPr>
          <w:rFonts w:ascii="Trebuchet MS" w:hAnsi="Trebuchet MS"/>
        </w:rPr>
        <w:t xml:space="preserve"> și </w:t>
      </w:r>
      <w:r w:rsidRPr="00E45968">
        <w:rPr>
          <w:rFonts w:ascii="Trebuchet MS" w:hAnsi="Trebuchet MS"/>
        </w:rPr>
        <w:t>conținutul documentațiilor referitoare la lucrările de specialitate utilizând scanarea laser și a celor din domeniul fotogrammetriei.</w:t>
      </w:r>
    </w:p>
    <w:p w14:paraId="5BD326BF" w14:textId="77777777" w:rsidR="00824724" w:rsidRPr="00E45968" w:rsidRDefault="00A9363F" w:rsidP="00824724">
      <w:pPr>
        <w:ind w:right="241" w:firstLine="708"/>
        <w:jc w:val="both"/>
        <w:rPr>
          <w:rFonts w:ascii="Trebuchet MS" w:eastAsia="Calibri" w:hAnsi="Trebuchet MS"/>
          <w:bCs/>
          <w:color w:val="000000"/>
          <w:lang w:eastAsia="en-US"/>
        </w:rPr>
      </w:pPr>
      <w:r w:rsidRPr="00E45968">
        <w:rPr>
          <w:rFonts w:ascii="Trebuchet MS" w:hAnsi="Trebuchet MS"/>
        </w:rPr>
        <w:t xml:space="preserve">Prin </w:t>
      </w:r>
      <w:r w:rsidR="00824724" w:rsidRPr="00E45968">
        <w:rPr>
          <w:rFonts w:ascii="Trebuchet MS" w:hAnsi="Trebuchet MS"/>
        </w:rPr>
        <w:t>intrarea în vigoare</w:t>
      </w:r>
      <w:r w:rsidRPr="00E45968">
        <w:rPr>
          <w:rFonts w:ascii="Trebuchet MS" w:hAnsi="Trebuchet MS"/>
        </w:rPr>
        <w:t xml:space="preserve"> a</w:t>
      </w:r>
      <w:r w:rsidRPr="00E45968">
        <w:rPr>
          <w:rFonts w:ascii="Trebuchet MS" w:hAnsi="Trebuchet MS"/>
          <w:bCs/>
        </w:rPr>
        <w:t xml:space="preserve"> Regulamentului de</w:t>
      </w:r>
      <w:r w:rsidRPr="00E45968">
        <w:rPr>
          <w:rFonts w:ascii="Trebuchet MS" w:hAnsi="Trebuchet MS"/>
        </w:rPr>
        <w:t xml:space="preserve"> </w:t>
      </w:r>
      <w:r w:rsidR="00824724" w:rsidRPr="00E45968">
        <w:rPr>
          <w:rFonts w:ascii="Trebuchet MS" w:hAnsi="Trebuchet MS"/>
        </w:rPr>
        <w:t>recepție și înscriere în evidenț</w:t>
      </w:r>
      <w:r w:rsidRPr="00E45968">
        <w:rPr>
          <w:rFonts w:ascii="Trebuchet MS" w:hAnsi="Trebuchet MS"/>
        </w:rPr>
        <w:t>ele de</w:t>
      </w:r>
      <w:r w:rsidR="00E45968">
        <w:rPr>
          <w:rFonts w:ascii="Trebuchet MS" w:hAnsi="Trebuchet MS"/>
        </w:rPr>
        <w:t xml:space="preserve"> cadastru ș</w:t>
      </w:r>
      <w:r w:rsidRPr="00E45968">
        <w:rPr>
          <w:rFonts w:ascii="Trebuchet MS" w:hAnsi="Trebuchet MS"/>
        </w:rPr>
        <w:t>i carte funciară</w:t>
      </w:r>
      <w:r w:rsidR="00FD48C7" w:rsidRPr="00E45968">
        <w:rPr>
          <w:rFonts w:ascii="Trebuchet MS" w:hAnsi="Trebuchet MS"/>
        </w:rPr>
        <w:t xml:space="preserve"> urmează a fi abrogat </w:t>
      </w:r>
      <w:r w:rsidR="00824724" w:rsidRPr="00E45968">
        <w:rPr>
          <w:rFonts w:ascii="Trebuchet MS" w:eastAsia="Calibri" w:hAnsi="Trebuchet MS"/>
          <w:bCs/>
          <w:color w:val="000000"/>
          <w:lang w:eastAsia="en-US"/>
        </w:rPr>
        <w:t>Regulamentul de avizare, recepție și înscriere în evidențele de cadastru și carte funciară, aprobat prin Ordinul directorului general al Agenției Naționale de Cadastru și Publicitate Imobiliară nr. 700/2014, cu modificările și completările ulterioare.</w:t>
      </w:r>
    </w:p>
    <w:p w14:paraId="4E8256F6" w14:textId="77777777" w:rsidR="00824724" w:rsidRPr="00E45968" w:rsidRDefault="00824724" w:rsidP="00824724">
      <w:pPr>
        <w:ind w:right="241" w:firstLine="708"/>
        <w:jc w:val="both"/>
        <w:rPr>
          <w:rFonts w:ascii="Trebuchet MS" w:hAnsi="Trebuchet MS"/>
        </w:rPr>
      </w:pPr>
      <w:r w:rsidRPr="00E45968">
        <w:rPr>
          <w:rFonts w:ascii="Trebuchet MS" w:hAnsi="Trebuchet MS"/>
          <w:bCs/>
        </w:rPr>
        <w:t>Regulamentul de</w:t>
      </w:r>
      <w:r w:rsidRPr="00E45968">
        <w:rPr>
          <w:rFonts w:ascii="Trebuchet MS" w:hAnsi="Trebuchet MS"/>
        </w:rPr>
        <w:t xml:space="preserve"> recepție și înscriere în evidențele de cadastru și carte funciară cuprinde proceduri de aplicare a dispozițiilor cu caracter general prevăzute în legislația primară, care sunt necesare și obligatorii pentru înscrierea imobilelor în evidențele de cadastru și carte funciară și pentru desfășurarea celorlalte activități specifice în cadrul oficiilor teritoriale.</w:t>
      </w:r>
    </w:p>
    <w:p w14:paraId="794EF295" w14:textId="77777777" w:rsidR="00824724" w:rsidRPr="00E45968" w:rsidRDefault="00824724" w:rsidP="00824724">
      <w:pPr>
        <w:ind w:right="241" w:firstLine="708"/>
        <w:jc w:val="both"/>
        <w:rPr>
          <w:rFonts w:ascii="Trebuchet MS" w:hAnsi="Trebuchet MS"/>
        </w:rPr>
      </w:pPr>
      <w:r w:rsidRPr="00E45968">
        <w:rPr>
          <w:rFonts w:ascii="Trebuchet MS" w:hAnsi="Trebuchet MS"/>
        </w:rPr>
        <w:t>Întrucât promovarea acestuia ar</w:t>
      </w:r>
      <w:r w:rsidR="00E45968">
        <w:rPr>
          <w:rFonts w:ascii="Trebuchet MS" w:hAnsi="Trebuchet MS"/>
        </w:rPr>
        <w:t>e</w:t>
      </w:r>
      <w:r w:rsidRPr="00E45968">
        <w:rPr>
          <w:rFonts w:ascii="Trebuchet MS" w:hAnsi="Trebuchet MS"/>
        </w:rPr>
        <w:t xml:space="preserve"> efecte favorabile atât asupra activității de cadastru și publicitate imobiliară desfășurată la nivelul oficiilor teritoriale, cât și asupra beneficiarilor serviciilor prestate, vă rugăm să aprobați </w:t>
      </w:r>
      <w:r w:rsidR="005A6158">
        <w:rPr>
          <w:rFonts w:ascii="Trebuchet MS" w:hAnsi="Trebuchet MS"/>
        </w:rPr>
        <w:t xml:space="preserve">prin </w:t>
      </w:r>
      <w:r w:rsidRPr="00E45968">
        <w:rPr>
          <w:rFonts w:ascii="Trebuchet MS" w:hAnsi="Trebuchet MS"/>
        </w:rPr>
        <w:t>ordin cu caracter normativ</w:t>
      </w:r>
      <w:r w:rsidR="005A6158">
        <w:rPr>
          <w:rFonts w:ascii="Trebuchet MS" w:hAnsi="Trebuchet MS"/>
        </w:rPr>
        <w:t xml:space="preserve"> </w:t>
      </w:r>
      <w:r w:rsidRPr="00E45968">
        <w:rPr>
          <w:rFonts w:ascii="Trebuchet MS" w:hAnsi="Trebuchet MS"/>
          <w:bCs/>
        </w:rPr>
        <w:t>Regulamentul</w:t>
      </w:r>
      <w:r w:rsidR="005A6158">
        <w:rPr>
          <w:rFonts w:ascii="Trebuchet MS" w:hAnsi="Trebuchet MS"/>
          <w:bCs/>
        </w:rPr>
        <w:t xml:space="preserve"> </w:t>
      </w:r>
      <w:r w:rsidRPr="00E45968">
        <w:rPr>
          <w:rFonts w:ascii="Trebuchet MS" w:hAnsi="Trebuchet MS"/>
          <w:bCs/>
        </w:rPr>
        <w:t>de</w:t>
      </w:r>
      <w:r w:rsidRPr="00E45968">
        <w:rPr>
          <w:rFonts w:ascii="Trebuchet MS" w:hAnsi="Trebuchet MS"/>
        </w:rPr>
        <w:t xml:space="preserve"> recepție și înscriere în evidențele de cadastru și carte funciară.</w:t>
      </w:r>
    </w:p>
    <w:p w14:paraId="64BD2873" w14:textId="77777777" w:rsidR="009C2C36" w:rsidRPr="00E45968" w:rsidRDefault="009C2C36" w:rsidP="00E45968">
      <w:pPr>
        <w:ind w:right="241" w:firstLine="360"/>
        <w:jc w:val="both"/>
        <w:rPr>
          <w:rFonts w:ascii="Trebuchet MS" w:hAnsi="Trebuchet MS"/>
        </w:rPr>
      </w:pPr>
    </w:p>
    <w:p w14:paraId="47C5BA64" w14:textId="77777777" w:rsidR="009C2C36" w:rsidRPr="00E45968" w:rsidRDefault="009C2C36" w:rsidP="009A0BF9">
      <w:pPr>
        <w:rPr>
          <w:rFonts w:ascii="Trebuchet MS" w:hAnsi="Trebuchet MS"/>
          <w:b/>
          <w:bCs/>
        </w:rPr>
      </w:pPr>
    </w:p>
    <w:p w14:paraId="2DDBC9F2" w14:textId="77777777" w:rsidR="004E29B4" w:rsidRPr="00E45968" w:rsidRDefault="004E29B4" w:rsidP="009A0BF9">
      <w:pPr>
        <w:jc w:val="both"/>
        <w:rPr>
          <w:rFonts w:ascii="Trebuchet MS" w:hAnsi="Trebuchet MS"/>
          <w:b/>
          <w:bCs/>
        </w:rPr>
      </w:pPr>
    </w:p>
    <w:p w14:paraId="63DF0D8C" w14:textId="77777777" w:rsidR="00E45968" w:rsidRPr="00E45968" w:rsidRDefault="00E45968" w:rsidP="009A0BF9">
      <w:pPr>
        <w:jc w:val="both"/>
        <w:rPr>
          <w:rFonts w:ascii="Trebuchet MS" w:hAnsi="Trebuchet MS"/>
          <w:b/>
          <w:bCs/>
        </w:rPr>
      </w:pPr>
    </w:p>
    <w:p w14:paraId="7F179C61" w14:textId="77777777" w:rsidR="00E45968" w:rsidRPr="00E45968" w:rsidRDefault="00E45968" w:rsidP="009A0BF9">
      <w:pPr>
        <w:jc w:val="both"/>
        <w:rPr>
          <w:rFonts w:ascii="Trebuchet MS" w:hAnsi="Trebuchet MS"/>
          <w:b/>
          <w:bCs/>
        </w:rPr>
      </w:pPr>
    </w:p>
    <w:p w14:paraId="47D7445A" w14:textId="77777777" w:rsidR="00E45968" w:rsidRPr="00E45968" w:rsidRDefault="00E45968" w:rsidP="009A0BF9">
      <w:pPr>
        <w:jc w:val="both"/>
        <w:rPr>
          <w:rFonts w:ascii="Trebuchet MS" w:hAnsi="Trebuchet MS"/>
          <w:b/>
          <w:bCs/>
        </w:rPr>
      </w:pPr>
    </w:p>
    <w:p w14:paraId="28660823" w14:textId="77777777" w:rsidR="00E45968" w:rsidRDefault="00E45968" w:rsidP="009A0BF9">
      <w:pPr>
        <w:jc w:val="both"/>
        <w:rPr>
          <w:rFonts w:ascii="Trebuchet MS" w:hAnsi="Trebuchet MS"/>
          <w:b/>
          <w:bCs/>
        </w:rPr>
      </w:pPr>
    </w:p>
    <w:p w14:paraId="6D52FF94" w14:textId="77777777" w:rsidR="00E45968" w:rsidRDefault="00E45968" w:rsidP="009A0BF9">
      <w:pPr>
        <w:jc w:val="both"/>
        <w:rPr>
          <w:rFonts w:ascii="Trebuchet MS" w:hAnsi="Trebuchet MS"/>
          <w:b/>
          <w:bCs/>
        </w:rPr>
      </w:pPr>
    </w:p>
    <w:p w14:paraId="2423BAF1" w14:textId="77777777" w:rsidR="00E45968" w:rsidRDefault="00E45968" w:rsidP="009A0BF9">
      <w:pPr>
        <w:jc w:val="both"/>
        <w:rPr>
          <w:rFonts w:ascii="Trebuchet MS" w:hAnsi="Trebuchet MS"/>
          <w:b/>
          <w:bCs/>
        </w:rPr>
      </w:pPr>
    </w:p>
    <w:p w14:paraId="09C771DE" w14:textId="77777777" w:rsidR="00E45968" w:rsidRDefault="00E45968" w:rsidP="009A0BF9">
      <w:pPr>
        <w:jc w:val="both"/>
        <w:rPr>
          <w:rFonts w:ascii="Trebuchet MS" w:hAnsi="Trebuchet MS"/>
          <w:b/>
          <w:bCs/>
        </w:rPr>
      </w:pPr>
    </w:p>
    <w:p w14:paraId="4367FB9C" w14:textId="77777777" w:rsidR="00E45968" w:rsidRDefault="00E45968" w:rsidP="009A0BF9">
      <w:pPr>
        <w:jc w:val="both"/>
        <w:rPr>
          <w:rFonts w:ascii="Trebuchet MS" w:hAnsi="Trebuchet MS"/>
          <w:b/>
          <w:bCs/>
        </w:rPr>
      </w:pPr>
    </w:p>
    <w:p w14:paraId="072C5EBA" w14:textId="77777777" w:rsidR="00E45968" w:rsidRDefault="00E45968" w:rsidP="009A0BF9">
      <w:pPr>
        <w:jc w:val="both"/>
        <w:rPr>
          <w:rFonts w:ascii="Trebuchet MS" w:hAnsi="Trebuchet MS"/>
          <w:b/>
          <w:bCs/>
        </w:rPr>
      </w:pPr>
    </w:p>
    <w:p w14:paraId="4C3AAAE2" w14:textId="77777777" w:rsidR="00E45968" w:rsidRDefault="00E45968" w:rsidP="009A0BF9">
      <w:pPr>
        <w:jc w:val="both"/>
        <w:rPr>
          <w:rFonts w:ascii="Trebuchet MS" w:hAnsi="Trebuchet MS"/>
          <w:b/>
          <w:bCs/>
        </w:rPr>
      </w:pPr>
    </w:p>
    <w:p w14:paraId="01BA8B7A" w14:textId="77777777" w:rsidR="00E45968" w:rsidRDefault="00E45968" w:rsidP="009A0BF9">
      <w:pPr>
        <w:jc w:val="both"/>
        <w:rPr>
          <w:rFonts w:ascii="Trebuchet MS" w:hAnsi="Trebuchet MS"/>
          <w:b/>
          <w:bCs/>
        </w:rPr>
      </w:pPr>
    </w:p>
    <w:p w14:paraId="6C8585F5" w14:textId="77777777" w:rsidR="00E45968" w:rsidRDefault="00E45968" w:rsidP="009A0BF9">
      <w:pPr>
        <w:jc w:val="both"/>
        <w:rPr>
          <w:rFonts w:ascii="Trebuchet MS" w:hAnsi="Trebuchet MS"/>
          <w:b/>
          <w:bCs/>
        </w:rPr>
      </w:pPr>
    </w:p>
    <w:p w14:paraId="59710283" w14:textId="77777777" w:rsidR="004E29B4" w:rsidRPr="00487465" w:rsidRDefault="004E29B4" w:rsidP="004E29B4">
      <w:pPr>
        <w:rPr>
          <w:rFonts w:ascii="Trebuchet MS" w:hAnsi="Trebuchet MS"/>
          <w:sz w:val="18"/>
          <w:szCs w:val="18"/>
        </w:rPr>
      </w:pPr>
      <w:r w:rsidRPr="00487465">
        <w:rPr>
          <w:rFonts w:ascii="Trebuchet MS" w:hAnsi="Trebuchet MS"/>
          <w:noProof/>
          <w:sz w:val="18"/>
          <w:szCs w:val="18"/>
          <w:lang w:val="en-US" w:eastAsia="en-US"/>
        </w:rPr>
        <mc:AlternateContent>
          <mc:Choice Requires="wps">
            <w:drawing>
              <wp:anchor distT="0" distB="0" distL="114300" distR="114300" simplePos="0" relativeHeight="251659264" behindDoc="0" locked="0" layoutInCell="1" allowOverlap="1" wp14:anchorId="21D6E981" wp14:editId="4CC8B821">
                <wp:simplePos x="0" y="0"/>
                <wp:positionH relativeFrom="column">
                  <wp:posOffset>-3632835</wp:posOffset>
                </wp:positionH>
                <wp:positionV relativeFrom="paragraph">
                  <wp:posOffset>240030</wp:posOffset>
                </wp:positionV>
                <wp:extent cx="1535430" cy="403860"/>
                <wp:effectExtent l="0" t="0" r="2667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403860"/>
                        </a:xfrm>
                        <a:prstGeom prst="rect">
                          <a:avLst/>
                        </a:prstGeom>
                        <a:solidFill>
                          <a:srgbClr val="FFFFFF"/>
                        </a:solidFill>
                        <a:ln w="9525">
                          <a:solidFill>
                            <a:srgbClr val="000000"/>
                          </a:solidFill>
                          <a:miter lim="800000"/>
                          <a:headEnd/>
                          <a:tailEnd/>
                        </a:ln>
                      </wps:spPr>
                      <wps:txbx>
                        <w:txbxContent>
                          <w:p w14:paraId="20314A2A" w14:textId="77777777" w:rsidR="004E29B4" w:rsidRDefault="004E29B4" w:rsidP="004E29B4">
                            <w:r>
                              <w:t xml:space="preserve">      EXEMPLARUL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6E981" id="Rectangle 2" o:spid="_x0000_s1026" style="position:absolute;margin-left:-286.05pt;margin-top:18.9pt;width:120.9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">
                <v:textbox>
                  <w:txbxContent>
                    <w:p w14:paraId="20314A2A" w14:textId="77777777" w:rsidR="004E29B4" w:rsidRDefault="004E29B4" w:rsidP="004E29B4">
                      <w:r>
                        <w:t xml:space="preserve">      EXEMPLARUL 1</w:t>
                      </w:r>
                    </w:p>
                  </w:txbxContent>
                </v:textbox>
              </v:rect>
            </w:pict>
          </mc:Fallback>
        </mc:AlternateContent>
      </w:r>
    </w:p>
    <w:p w14:paraId="3DE1FDEB" w14:textId="77777777" w:rsidR="00AE1E33" w:rsidRDefault="00AE1E33"/>
    <w:sectPr w:rsidR="00AE1E33" w:rsidSect="00CA0046">
      <w:headerReference w:type="default" r:id="rId7"/>
      <w:footerReference w:type="default" r:id="rId8"/>
      <w:pgSz w:w="11906" w:h="16838" w:code="9"/>
      <w:pgMar w:top="259" w:right="720" w:bottom="259" w:left="878" w:header="144" w:footer="202" w:gutter="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D925E" w14:textId="77777777" w:rsidR="007F26B4" w:rsidRDefault="007F26B4">
      <w:r>
        <w:separator/>
      </w:r>
    </w:p>
  </w:endnote>
  <w:endnote w:type="continuationSeparator" w:id="0">
    <w:p w14:paraId="5C1D4317" w14:textId="77777777" w:rsidR="007F26B4" w:rsidRDefault="007F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B986" w14:textId="77777777" w:rsidR="00CC4C84" w:rsidRDefault="006310E7" w:rsidP="00B40C64">
    <w:pPr>
      <w:pStyle w:val="Footer"/>
      <w:tabs>
        <w:tab w:val="left" w:pos="4620"/>
        <w:tab w:val="right" w:pos="10164"/>
      </w:tabs>
      <w:rPr>
        <w:rFonts w:ascii="Trebuchet MS" w:hAnsi="Trebuchet MS"/>
        <w:b/>
        <w:bCs/>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Pr="001F3678">
      <w:rPr>
        <w:rFonts w:ascii="Trebuchet MS" w:hAnsi="Trebuchet MS"/>
        <w:sz w:val="20"/>
        <w:szCs w:val="20"/>
      </w:rPr>
      <w:t>P</w:t>
    </w:r>
    <w:r>
      <w:rPr>
        <w:rFonts w:ascii="Trebuchet MS" w:hAnsi="Trebuchet MS"/>
        <w:sz w:val="20"/>
        <w:szCs w:val="20"/>
      </w:rPr>
      <w:t>agina</w:t>
    </w:r>
    <w:r w:rsidRPr="001F3678">
      <w:rPr>
        <w:rFonts w:ascii="Trebuchet MS" w:hAnsi="Trebuchet MS"/>
        <w:sz w:val="20"/>
        <w:szCs w:val="20"/>
      </w:rPr>
      <w:t xml:space="preserve"> </w:t>
    </w:r>
    <w:r w:rsidRPr="001F3678">
      <w:rPr>
        <w:rFonts w:ascii="Trebuchet MS" w:hAnsi="Trebuchet MS"/>
        <w:b/>
        <w:bCs/>
        <w:sz w:val="20"/>
        <w:szCs w:val="20"/>
      </w:rPr>
      <w:fldChar w:fldCharType="begin"/>
    </w:r>
    <w:r w:rsidRPr="001F3678">
      <w:rPr>
        <w:rFonts w:ascii="Trebuchet MS" w:hAnsi="Trebuchet MS"/>
        <w:b/>
        <w:bCs/>
        <w:sz w:val="20"/>
        <w:szCs w:val="20"/>
      </w:rPr>
      <w:instrText xml:space="preserve"> PAGE </w:instrText>
    </w:r>
    <w:r w:rsidRPr="001F3678">
      <w:rPr>
        <w:rFonts w:ascii="Trebuchet MS" w:hAnsi="Trebuchet MS"/>
        <w:b/>
        <w:bCs/>
        <w:sz w:val="20"/>
        <w:szCs w:val="20"/>
      </w:rPr>
      <w:fldChar w:fldCharType="separate"/>
    </w:r>
    <w:r w:rsidR="005A6158">
      <w:rPr>
        <w:rFonts w:ascii="Trebuchet MS" w:hAnsi="Trebuchet MS"/>
        <w:b/>
        <w:bCs/>
        <w:noProof/>
        <w:sz w:val="20"/>
        <w:szCs w:val="20"/>
      </w:rPr>
      <w:t>1</w:t>
    </w:r>
    <w:r w:rsidRPr="001F3678">
      <w:rPr>
        <w:rFonts w:ascii="Trebuchet MS" w:hAnsi="Trebuchet MS"/>
        <w:b/>
        <w:bCs/>
        <w:sz w:val="20"/>
        <w:szCs w:val="20"/>
      </w:rPr>
      <w:fldChar w:fldCharType="end"/>
    </w:r>
    <w:r>
      <w:rPr>
        <w:rFonts w:ascii="Trebuchet MS" w:hAnsi="Trebuchet MS"/>
        <w:b/>
        <w:bCs/>
        <w:sz w:val="20"/>
        <w:szCs w:val="20"/>
      </w:rPr>
      <w:t xml:space="preserve"> / </w:t>
    </w:r>
    <w:r w:rsidRPr="001F3678">
      <w:rPr>
        <w:rFonts w:ascii="Trebuchet MS" w:hAnsi="Trebuchet MS"/>
        <w:b/>
        <w:bCs/>
        <w:sz w:val="20"/>
        <w:szCs w:val="20"/>
      </w:rPr>
      <w:fldChar w:fldCharType="begin"/>
    </w:r>
    <w:r w:rsidRPr="001F3678">
      <w:rPr>
        <w:rFonts w:ascii="Trebuchet MS" w:hAnsi="Trebuchet MS"/>
        <w:b/>
        <w:bCs/>
        <w:sz w:val="20"/>
        <w:szCs w:val="20"/>
      </w:rPr>
      <w:instrText xml:space="preserve"> NUMPAGES  </w:instrText>
    </w:r>
    <w:r w:rsidRPr="001F3678">
      <w:rPr>
        <w:rFonts w:ascii="Trebuchet MS" w:hAnsi="Trebuchet MS"/>
        <w:b/>
        <w:bCs/>
        <w:sz w:val="20"/>
        <w:szCs w:val="20"/>
      </w:rPr>
      <w:fldChar w:fldCharType="separate"/>
    </w:r>
    <w:r w:rsidR="005A6158">
      <w:rPr>
        <w:rFonts w:ascii="Trebuchet MS" w:hAnsi="Trebuchet MS"/>
        <w:b/>
        <w:bCs/>
        <w:noProof/>
        <w:sz w:val="20"/>
        <w:szCs w:val="20"/>
      </w:rPr>
      <w:t>2</w:t>
    </w:r>
    <w:r w:rsidRPr="001F3678">
      <w:rPr>
        <w:rFonts w:ascii="Trebuchet MS" w:hAnsi="Trebuchet MS"/>
        <w:b/>
        <w:bCs/>
        <w:sz w:val="20"/>
        <w:szCs w:val="20"/>
      </w:rPr>
      <w:fldChar w:fldCharType="end"/>
    </w:r>
  </w:p>
  <w:p w14:paraId="6D6E41A3" w14:textId="77777777" w:rsidR="00CC4C84" w:rsidRDefault="006310E7" w:rsidP="00CC4C84">
    <w:pPr>
      <w:rPr>
        <w:color w:val="000000"/>
        <w:sz w:val="16"/>
        <w:szCs w:val="16"/>
        <w:lang w:val="en-US"/>
      </w:rPr>
    </w:pPr>
    <w:r>
      <w:rPr>
        <w:noProof/>
        <w:color w:val="000000"/>
        <w:sz w:val="16"/>
        <w:szCs w:val="16"/>
        <w:lang w:val="en-US" w:eastAsia="en-US"/>
      </w:rPr>
      <w:drawing>
        <wp:inline distT="0" distB="0" distL="0" distR="0" wp14:anchorId="3F59A922" wp14:editId="6DBA53E4">
          <wp:extent cx="6329045" cy="71755"/>
          <wp:effectExtent l="0" t="0" r="0" b="4445"/>
          <wp:docPr id="4" name="Picture 4" descr="du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9045" cy="71755"/>
                  </a:xfrm>
                  <a:prstGeom prst="rect">
                    <a:avLst/>
                  </a:prstGeom>
                  <a:noFill/>
                  <a:ln>
                    <a:noFill/>
                  </a:ln>
                </pic:spPr>
              </pic:pic>
            </a:graphicData>
          </a:graphic>
        </wp:inline>
      </w:drawing>
    </w:r>
  </w:p>
  <w:p w14:paraId="39D90313" w14:textId="77777777" w:rsidR="00CC4C84" w:rsidRPr="007C0EF7" w:rsidRDefault="006310E7" w:rsidP="00CC4C84">
    <w:pPr>
      <w:pStyle w:val="Subtitle"/>
      <w:spacing w:after="0"/>
      <w:jc w:val="left"/>
      <w:outlineLvl w:val="2"/>
      <w:rPr>
        <w:rFonts w:ascii="Trebuchet MS" w:hAnsi="Trebuchet MS" w:cs="Arial"/>
        <w:sz w:val="16"/>
        <w:szCs w:val="16"/>
      </w:rPr>
    </w:pPr>
    <w:r w:rsidRPr="007C0EF7">
      <w:rPr>
        <w:rFonts w:ascii="Trebuchet MS" w:hAnsi="Trebuchet MS" w:cs="Arial"/>
        <w:sz w:val="16"/>
        <w:szCs w:val="16"/>
        <w:lang w:val="en-US"/>
      </w:rPr>
      <w:t>ANCPI/Str. Splaiul Independenţei, Nr. 202 A, Etaj 1, Sector 6, Cod po</w:t>
    </w:r>
    <w:r w:rsidRPr="007C0EF7">
      <w:rPr>
        <w:rFonts w:ascii="Trebuchet MS" w:hAnsi="Trebuchet MS" w:cs="Arial"/>
        <w:sz w:val="16"/>
        <w:szCs w:val="16"/>
      </w:rPr>
      <w:t>ștal</w:t>
    </w:r>
    <w:r w:rsidRPr="007C0EF7">
      <w:rPr>
        <w:rFonts w:ascii="Trebuchet MS" w:hAnsi="Trebuchet MS" w:cs="Arial"/>
        <w:sz w:val="16"/>
        <w:szCs w:val="16"/>
        <w:lang w:val="en-GB"/>
      </w:rPr>
      <w:t xml:space="preserve"> 060022,</w:t>
    </w:r>
    <w:r w:rsidRPr="007C0EF7">
      <w:rPr>
        <w:rFonts w:ascii="Trebuchet MS" w:hAnsi="Trebuchet MS" w:cs="Arial"/>
        <w:sz w:val="16"/>
        <w:szCs w:val="16"/>
        <w:lang w:val="en-US"/>
      </w:rPr>
      <w:t xml:space="preserve"> Bucureşti</w:t>
    </w:r>
    <w:r w:rsidRPr="007C0EF7">
      <w:rPr>
        <w:rFonts w:ascii="Trebuchet MS" w:hAnsi="Trebuchet MS" w:cs="Arial"/>
        <w:sz w:val="16"/>
        <w:szCs w:val="16"/>
      </w:rPr>
      <w:t>, ROMÂNIA       Certificat SR EN ISO 9001:2015</w:t>
    </w:r>
  </w:p>
  <w:p w14:paraId="5557C94A" w14:textId="77777777" w:rsidR="00CC4C84" w:rsidRPr="007C0EF7" w:rsidRDefault="006310E7" w:rsidP="00CC4C84">
    <w:pPr>
      <w:pStyle w:val="Subtitle"/>
      <w:spacing w:after="0"/>
      <w:jc w:val="left"/>
      <w:outlineLvl w:val="2"/>
      <w:rPr>
        <w:rFonts w:ascii="Trebuchet MS" w:hAnsi="Trebuchet MS" w:cs="Arial"/>
        <w:sz w:val="16"/>
        <w:szCs w:val="16"/>
      </w:rPr>
    </w:pPr>
    <w:r w:rsidRPr="007C0EF7">
      <w:rPr>
        <w:rFonts w:ascii="Trebuchet MS" w:hAnsi="Trebuchet MS" w:cs="Arial"/>
        <w:sz w:val="16"/>
        <w:szCs w:val="16"/>
      </w:rPr>
      <w:t xml:space="preserve">Telefon: (+4021) 317 73 39; Fax: (+4021) 316 52 24; e-mail: office@ancpi.ro; </w:t>
    </w:r>
    <w:hyperlink r:id="rId2" w:history="1">
      <w:r w:rsidRPr="007C0EF7">
        <w:rPr>
          <w:rStyle w:val="Hyperlink"/>
          <w:rFonts w:ascii="Trebuchet MS" w:hAnsi="Trebuchet MS" w:cs="Arial"/>
          <w:sz w:val="16"/>
          <w:szCs w:val="16"/>
        </w:rPr>
        <w:t>www.ancpi.ro</w:t>
      </w:r>
    </w:hyperlink>
    <w:r w:rsidRPr="007C0EF7">
      <w:rPr>
        <w:rFonts w:ascii="Trebuchet MS" w:hAnsi="Trebuchet MS" w:cs="Arial"/>
        <w:sz w:val="16"/>
        <w:szCs w:val="16"/>
      </w:rPr>
      <w:t xml:space="preserve">                                        Nr. 27921/09/R</w:t>
    </w:r>
  </w:p>
  <w:p w14:paraId="23D21079" w14:textId="77777777" w:rsidR="00CC4C84" w:rsidRPr="007C0EF7" w:rsidRDefault="006310E7" w:rsidP="00CC4C84">
    <w:pPr>
      <w:rPr>
        <w:rFonts w:ascii="Trebuchet MS" w:hAnsi="Trebuchet MS"/>
        <w:i/>
        <w:color w:val="2E74B5"/>
        <w:sz w:val="22"/>
        <w:szCs w:val="22"/>
        <w:lang w:val="en-US"/>
      </w:rPr>
    </w:pPr>
    <w:r w:rsidRPr="007C0EF7">
      <w:rPr>
        <w:rFonts w:ascii="Trebuchet MS" w:hAnsi="Trebuchet MS"/>
        <w:i/>
        <w:color w:val="2E74B5"/>
        <w:sz w:val="22"/>
        <w:szCs w:val="22"/>
      </w:rPr>
      <w:t>Extrase de carte funciară pentru informare online</w:t>
    </w:r>
    <w:r w:rsidRPr="007C0EF7">
      <w:rPr>
        <w:rFonts w:ascii="Trebuchet MS" w:hAnsi="Trebuchet MS"/>
        <w:i/>
        <w:color w:val="2E74B5"/>
        <w:sz w:val="22"/>
        <w:szCs w:val="22"/>
        <w:lang w:val="en-US"/>
      </w:rPr>
      <w:t xml:space="preserve">: </w:t>
    </w:r>
    <w:r w:rsidRPr="007C0EF7">
      <w:rPr>
        <w:rFonts w:ascii="Trebuchet MS" w:hAnsi="Trebuchet MS"/>
        <w:b/>
        <w:i/>
        <w:color w:val="2E74B5"/>
        <w:sz w:val="22"/>
        <w:szCs w:val="22"/>
        <w:lang w:val="en-US"/>
      </w:rPr>
      <w:t>ePay.ancpi.ro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38479" w14:textId="77777777" w:rsidR="007F26B4" w:rsidRDefault="007F26B4">
      <w:r>
        <w:separator/>
      </w:r>
    </w:p>
  </w:footnote>
  <w:footnote w:type="continuationSeparator" w:id="0">
    <w:p w14:paraId="475BDA7A" w14:textId="77777777" w:rsidR="007F26B4" w:rsidRDefault="007F2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4FC4" w14:textId="77777777" w:rsidR="00487465" w:rsidRDefault="00000000" w:rsidP="009A0BF9">
    <w:pPr>
      <w:pStyle w:val="Header"/>
      <w:tabs>
        <w:tab w:val="clear" w:pos="4536"/>
        <w:tab w:val="clear" w:pos="9072"/>
        <w:tab w:val="left" w:pos="1080"/>
      </w:tabs>
    </w:pPr>
  </w:p>
  <w:p w14:paraId="5004ECB7" w14:textId="77777777" w:rsidR="00844BA6" w:rsidRDefault="006310E7" w:rsidP="009A0BF9">
    <w:pPr>
      <w:pStyle w:val="Header"/>
      <w:tabs>
        <w:tab w:val="clear" w:pos="4536"/>
        <w:tab w:val="clear" w:pos="9072"/>
        <w:tab w:val="left" w:pos="1080"/>
      </w:tabs>
      <w:ind w:left="-630"/>
    </w:pPr>
    <w:r>
      <w:t xml:space="preserve">       </w:t>
    </w:r>
    <w:r w:rsidRPr="00AB52F3">
      <w:rPr>
        <w:noProof/>
        <w:lang w:val="en-US" w:eastAsia="en-US"/>
      </w:rPr>
      <w:drawing>
        <wp:inline distT="0" distB="0" distL="0" distR="0" wp14:anchorId="5E266899" wp14:editId="0287B078">
          <wp:extent cx="855980" cy="855980"/>
          <wp:effectExtent l="0" t="0" r="1270" b="1270"/>
          <wp:docPr id="1" name="Picture 1" descr="sigla_guv_coroana_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_coroana_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r>
      <w:t xml:space="preserve">   </w:t>
    </w:r>
    <w:r w:rsidRPr="006111CA">
      <w:rPr>
        <w:noProof/>
        <w:lang w:val="en-US" w:eastAsia="en-US"/>
      </w:rPr>
      <w:drawing>
        <wp:inline distT="0" distB="0" distL="0" distR="0" wp14:anchorId="2A899AE0" wp14:editId="7C074E74">
          <wp:extent cx="906780" cy="906780"/>
          <wp:effectExtent l="0" t="0" r="0" b="0"/>
          <wp:docPr id="3" name="Picture 3" descr="C:\Users\Iancu\AppData\Local\Microsoft\Windows\INetCache\Content.Word\LOGO ANC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Iancu\AppData\Local\Microsoft\Windows\INetCache\Content.Word\LOGO ANC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6A58"/>
    <w:multiLevelType w:val="hybridMultilevel"/>
    <w:tmpl w:val="2DA2F7DC"/>
    <w:lvl w:ilvl="0" w:tplc="F9385D20">
      <w:numFmt w:val="bullet"/>
      <w:lvlText w:val="-"/>
      <w:lvlJc w:val="left"/>
      <w:pPr>
        <w:ind w:left="1068" w:hanging="360"/>
      </w:pPr>
      <w:rPr>
        <w:rFonts w:ascii="Trebuchet MS" w:eastAsia="Times New Roman" w:hAnsi="Trebuchet MS"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60235A50"/>
    <w:multiLevelType w:val="hybridMultilevel"/>
    <w:tmpl w:val="D362F4DE"/>
    <w:lvl w:ilvl="0" w:tplc="3BFA3B3C">
      <w:numFmt w:val="bullet"/>
      <w:lvlText w:val="-"/>
      <w:lvlJc w:val="left"/>
      <w:pPr>
        <w:ind w:left="1080" w:hanging="360"/>
      </w:pPr>
      <w:rPr>
        <w:rFonts w:ascii="Trebuchet MS" w:eastAsia="Times New Roman" w:hAnsi="Trebuchet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99733873">
    <w:abstractNumId w:val="0"/>
  </w:num>
  <w:num w:numId="2" w16cid:durableId="592470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B4"/>
    <w:rsid w:val="00050C98"/>
    <w:rsid w:val="00253EC8"/>
    <w:rsid w:val="002C159B"/>
    <w:rsid w:val="00335351"/>
    <w:rsid w:val="00396E75"/>
    <w:rsid w:val="003A0E4B"/>
    <w:rsid w:val="00405D97"/>
    <w:rsid w:val="004D1F31"/>
    <w:rsid w:val="004D4560"/>
    <w:rsid w:val="004E29B4"/>
    <w:rsid w:val="005A6158"/>
    <w:rsid w:val="006310E7"/>
    <w:rsid w:val="006D1850"/>
    <w:rsid w:val="00720B8F"/>
    <w:rsid w:val="007444AD"/>
    <w:rsid w:val="007762CC"/>
    <w:rsid w:val="007F26B4"/>
    <w:rsid w:val="00824724"/>
    <w:rsid w:val="00844FE5"/>
    <w:rsid w:val="00976F7E"/>
    <w:rsid w:val="009A0BF9"/>
    <w:rsid w:val="009C2C36"/>
    <w:rsid w:val="009E0760"/>
    <w:rsid w:val="00A8573A"/>
    <w:rsid w:val="00A9363F"/>
    <w:rsid w:val="00AA37AC"/>
    <w:rsid w:val="00AE1E33"/>
    <w:rsid w:val="00B2083B"/>
    <w:rsid w:val="00B353EC"/>
    <w:rsid w:val="00B42D17"/>
    <w:rsid w:val="00C240BE"/>
    <w:rsid w:val="00CA0DD5"/>
    <w:rsid w:val="00DA75D0"/>
    <w:rsid w:val="00DD32CB"/>
    <w:rsid w:val="00E45968"/>
    <w:rsid w:val="00E614AB"/>
    <w:rsid w:val="00E65FAC"/>
    <w:rsid w:val="00E964F3"/>
    <w:rsid w:val="00ED7C0C"/>
    <w:rsid w:val="00F51A76"/>
    <w:rsid w:val="00FD48C7"/>
    <w:rsid w:val="00FF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C9E5"/>
  <w15:chartTrackingRefBased/>
  <w15:docId w15:val="{60AFC40A-44F5-453C-9CFC-FAF8DC37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9B4"/>
    <w:pPr>
      <w:spacing w:after="0" w:line="240" w:lineRule="auto"/>
    </w:pPr>
    <w:rPr>
      <w:rFonts w:ascii="Arial" w:eastAsia="Times New Roman" w:hAnsi="Arial" w:cs="Arial"/>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29B4"/>
    <w:pPr>
      <w:tabs>
        <w:tab w:val="center" w:pos="4536"/>
        <w:tab w:val="right" w:pos="9072"/>
      </w:tabs>
    </w:pPr>
  </w:style>
  <w:style w:type="character" w:customStyle="1" w:styleId="HeaderChar">
    <w:name w:val="Header Char"/>
    <w:basedOn w:val="DefaultParagraphFont"/>
    <w:link w:val="Header"/>
    <w:uiPriority w:val="99"/>
    <w:rsid w:val="004E29B4"/>
    <w:rPr>
      <w:rFonts w:ascii="Arial" w:eastAsia="Times New Roman" w:hAnsi="Arial" w:cs="Arial"/>
      <w:sz w:val="24"/>
      <w:szCs w:val="24"/>
      <w:lang w:val="ro-RO" w:eastAsia="ro-RO"/>
    </w:rPr>
  </w:style>
  <w:style w:type="paragraph" w:styleId="Footer">
    <w:name w:val="footer"/>
    <w:basedOn w:val="Normal"/>
    <w:link w:val="FooterChar"/>
    <w:uiPriority w:val="99"/>
    <w:rsid w:val="004E29B4"/>
    <w:pPr>
      <w:tabs>
        <w:tab w:val="center" w:pos="4536"/>
        <w:tab w:val="right" w:pos="9072"/>
      </w:tabs>
    </w:pPr>
  </w:style>
  <w:style w:type="character" w:customStyle="1" w:styleId="FooterChar">
    <w:name w:val="Footer Char"/>
    <w:basedOn w:val="DefaultParagraphFont"/>
    <w:link w:val="Footer"/>
    <w:uiPriority w:val="99"/>
    <w:rsid w:val="004E29B4"/>
    <w:rPr>
      <w:rFonts w:ascii="Arial" w:eastAsia="Times New Roman" w:hAnsi="Arial" w:cs="Arial"/>
      <w:sz w:val="24"/>
      <w:szCs w:val="24"/>
      <w:lang w:val="ro-RO" w:eastAsia="ro-RO"/>
    </w:rPr>
  </w:style>
  <w:style w:type="paragraph" w:styleId="Subtitle">
    <w:name w:val="Subtitle"/>
    <w:basedOn w:val="Normal"/>
    <w:next w:val="Normal"/>
    <w:link w:val="SubtitleChar"/>
    <w:qFormat/>
    <w:rsid w:val="004E29B4"/>
    <w:pPr>
      <w:spacing w:after="60"/>
      <w:jc w:val="center"/>
      <w:outlineLvl w:val="1"/>
    </w:pPr>
    <w:rPr>
      <w:rFonts w:ascii="Cambria" w:hAnsi="Cambria" w:cs="Times New Roman"/>
    </w:rPr>
  </w:style>
  <w:style w:type="character" w:customStyle="1" w:styleId="SubtitleChar">
    <w:name w:val="Subtitle Char"/>
    <w:basedOn w:val="DefaultParagraphFont"/>
    <w:link w:val="Subtitle"/>
    <w:rsid w:val="004E29B4"/>
    <w:rPr>
      <w:rFonts w:ascii="Cambria" w:eastAsia="Times New Roman" w:hAnsi="Cambria" w:cs="Times New Roman"/>
      <w:sz w:val="24"/>
      <w:szCs w:val="24"/>
      <w:lang w:val="ro-RO" w:eastAsia="ro-RO"/>
    </w:rPr>
  </w:style>
  <w:style w:type="character" w:styleId="Hyperlink">
    <w:name w:val="Hyperlink"/>
    <w:rsid w:val="004E29B4"/>
    <w:rPr>
      <w:color w:val="0000FF"/>
      <w:u w:val="single"/>
    </w:rPr>
  </w:style>
  <w:style w:type="paragraph" w:styleId="BalloonText">
    <w:name w:val="Balloon Text"/>
    <w:basedOn w:val="Normal"/>
    <w:link w:val="BalloonTextChar"/>
    <w:uiPriority w:val="99"/>
    <w:semiHidden/>
    <w:unhideWhenUsed/>
    <w:rsid w:val="00B42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D17"/>
    <w:rPr>
      <w:rFonts w:ascii="Segoe UI" w:eastAsia="Times New Roman" w:hAnsi="Segoe UI" w:cs="Segoe UI"/>
      <w:sz w:val="18"/>
      <w:szCs w:val="18"/>
      <w:lang w:val="ro-RO" w:eastAsia="ro-RO"/>
    </w:rPr>
  </w:style>
  <w:style w:type="character" w:customStyle="1" w:styleId="l5def1">
    <w:name w:val="l5def1"/>
    <w:basedOn w:val="DefaultParagraphFont"/>
    <w:rsid w:val="003A0E4B"/>
    <w:rPr>
      <w:rFonts w:ascii="Arial" w:hAnsi="Arial" w:cs="Arial" w:hint="default"/>
      <w:color w:val="000000"/>
      <w:sz w:val="26"/>
      <w:szCs w:val="26"/>
    </w:rPr>
  </w:style>
  <w:style w:type="paragraph" w:styleId="ListParagraph">
    <w:name w:val="List Paragraph"/>
    <w:basedOn w:val="Normal"/>
    <w:uiPriority w:val="34"/>
    <w:qFormat/>
    <w:rsid w:val="00396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ncpi.r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Marilena-Daniela BORDAN</dc:creator>
  <cp:keywords/>
  <dc:description/>
  <cp:lastModifiedBy>Lucian Patras</cp:lastModifiedBy>
  <cp:revision>79</cp:revision>
  <cp:lastPrinted>2022-11-24T14:57:00Z</cp:lastPrinted>
  <dcterms:created xsi:type="dcterms:W3CDTF">2022-10-19T08:27:00Z</dcterms:created>
  <dcterms:modified xsi:type="dcterms:W3CDTF">2022-11-25T12:17:00Z</dcterms:modified>
</cp:coreProperties>
</file>