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58" w:rsidRPr="000C550A" w:rsidRDefault="00750D58" w:rsidP="00750D58">
      <w:pPr>
        <w:spacing w:line="240" w:lineRule="auto"/>
        <w:jc w:val="center"/>
        <w:rPr>
          <w:rFonts w:ascii="Trebuchet MS" w:hAnsi="Trebuchet MS"/>
          <w:b/>
          <w:sz w:val="24"/>
          <w:szCs w:val="24"/>
        </w:rPr>
      </w:pPr>
      <w:r w:rsidRPr="000C550A">
        <w:rPr>
          <w:rFonts w:ascii="Trebuchet MS" w:hAnsi="Trebuchet MS"/>
          <w:b/>
          <w:sz w:val="24"/>
          <w:szCs w:val="24"/>
        </w:rPr>
        <w:t>ORDIN</w:t>
      </w:r>
    </w:p>
    <w:p w:rsidR="00750D58" w:rsidRPr="000C550A" w:rsidRDefault="00750D58" w:rsidP="00750D58">
      <w:pPr>
        <w:spacing w:line="240" w:lineRule="auto"/>
        <w:jc w:val="center"/>
        <w:rPr>
          <w:rFonts w:ascii="Trebuchet MS" w:hAnsi="Trebuchet MS"/>
          <w:b/>
          <w:sz w:val="24"/>
          <w:szCs w:val="24"/>
        </w:rPr>
      </w:pPr>
      <w:r w:rsidRPr="000C550A">
        <w:rPr>
          <w:rFonts w:ascii="Trebuchet MS" w:hAnsi="Trebuchet MS"/>
          <w:b/>
          <w:sz w:val="24"/>
          <w:szCs w:val="24"/>
        </w:rPr>
        <w:t>privind modificarea și completarea Regulamentului de recepţie şi înscriere în evidenţele de cadastru şi car</w:t>
      </w:r>
      <w:r w:rsidR="00D25E37" w:rsidRPr="000C550A">
        <w:rPr>
          <w:rFonts w:ascii="Trebuchet MS" w:hAnsi="Trebuchet MS"/>
          <w:b/>
          <w:sz w:val="24"/>
          <w:szCs w:val="24"/>
        </w:rPr>
        <w:t>te funciară, aprobat prin Ordinu</w:t>
      </w:r>
      <w:r w:rsidRPr="000C550A">
        <w:rPr>
          <w:rFonts w:ascii="Trebuchet MS" w:hAnsi="Trebuchet MS"/>
          <w:b/>
          <w:sz w:val="24"/>
          <w:szCs w:val="24"/>
        </w:rPr>
        <w:t>l directorului general al ANCPI nr. 600/8.02.2023</w:t>
      </w:r>
    </w:p>
    <w:p w:rsidR="00750D58" w:rsidRPr="000C550A" w:rsidRDefault="00750D58" w:rsidP="00750D58">
      <w:pPr>
        <w:spacing w:line="240" w:lineRule="auto"/>
        <w:jc w:val="both"/>
        <w:rPr>
          <w:rFonts w:ascii="Trebuchet MS" w:hAnsi="Trebuchet MS"/>
          <w:sz w:val="24"/>
          <w:szCs w:val="24"/>
        </w:rPr>
      </w:pPr>
    </w:p>
    <w:p w:rsidR="00750D58" w:rsidRPr="000C550A" w:rsidRDefault="00750D58" w:rsidP="00750D58">
      <w:pPr>
        <w:spacing w:line="240" w:lineRule="auto"/>
        <w:ind w:firstLine="708"/>
        <w:jc w:val="both"/>
        <w:rPr>
          <w:rFonts w:ascii="Trebuchet MS" w:hAnsi="Trebuchet MS"/>
          <w:sz w:val="24"/>
          <w:szCs w:val="24"/>
        </w:rPr>
      </w:pPr>
      <w:r w:rsidRPr="000C550A">
        <w:rPr>
          <w:rFonts w:ascii="Trebuchet MS" w:hAnsi="Trebuchet MS"/>
          <w:sz w:val="24"/>
          <w:szCs w:val="24"/>
        </w:rPr>
        <w:t>Având în vedere dispozițiile art. 4 lit. c) coroborat cu art. 20, art. 24 alin. (2), articolul 28</w:t>
      </w:r>
      <w:bookmarkStart w:id="0" w:name="_GoBack"/>
      <w:r w:rsidRPr="00C26AAC">
        <w:rPr>
          <w:rFonts w:ascii="Trebuchet MS" w:hAnsi="Trebuchet MS"/>
          <w:sz w:val="24"/>
          <w:szCs w:val="24"/>
          <w:vertAlign w:val="superscript"/>
        </w:rPr>
        <w:t>1</w:t>
      </w:r>
      <w:bookmarkEnd w:id="0"/>
      <w:r w:rsidRPr="000C550A">
        <w:rPr>
          <w:rFonts w:ascii="Trebuchet MS" w:hAnsi="Trebuchet MS"/>
          <w:sz w:val="24"/>
          <w:szCs w:val="24"/>
        </w:rPr>
        <w:t xml:space="preserve"> alin. (5) și art. 41 alin. (2) din Legea cadastrului şi a publicității imobiliare nr. 7/1996, republicată, cu modificările şi completările ulterioare, </w:t>
      </w:r>
    </w:p>
    <w:p w:rsidR="00750D58" w:rsidRPr="000C550A" w:rsidRDefault="00750D58" w:rsidP="00750D58">
      <w:pPr>
        <w:spacing w:line="240" w:lineRule="auto"/>
        <w:ind w:firstLine="708"/>
        <w:jc w:val="both"/>
        <w:rPr>
          <w:rFonts w:ascii="Trebuchet MS" w:hAnsi="Trebuchet MS"/>
          <w:sz w:val="24"/>
          <w:szCs w:val="24"/>
        </w:rPr>
      </w:pPr>
      <w:r w:rsidRPr="000C550A">
        <w:rPr>
          <w:rFonts w:ascii="Trebuchet MS" w:hAnsi="Trebuchet MS"/>
          <w:sz w:val="24"/>
          <w:szCs w:val="24"/>
        </w:rPr>
        <w:t xml:space="preserve">În temeiul art. 3 alin. (13) din Legea cadastrului şi a publicității imobiliare nr. 7/1996, republicată, cu modificările şi completările ulterioare, </w:t>
      </w:r>
    </w:p>
    <w:p w:rsidR="00750D58" w:rsidRPr="000C550A" w:rsidRDefault="00750D58" w:rsidP="00750D58">
      <w:pPr>
        <w:spacing w:line="240" w:lineRule="auto"/>
        <w:ind w:firstLine="708"/>
        <w:jc w:val="both"/>
        <w:rPr>
          <w:rFonts w:ascii="Trebuchet MS" w:hAnsi="Trebuchet MS"/>
          <w:sz w:val="24"/>
          <w:szCs w:val="24"/>
        </w:rPr>
      </w:pPr>
      <w:r w:rsidRPr="000C550A">
        <w:rPr>
          <w:rFonts w:ascii="Trebuchet MS" w:hAnsi="Trebuchet MS"/>
          <w:sz w:val="24"/>
          <w:szCs w:val="24"/>
        </w:rPr>
        <w:t xml:space="preserve">directorul general al Agenției Naționale de Cadastru și Publicitate Imobiliară emite prezentul </w:t>
      </w:r>
    </w:p>
    <w:p w:rsidR="00750D58" w:rsidRPr="000C550A" w:rsidRDefault="00750D58" w:rsidP="00750D58">
      <w:pPr>
        <w:spacing w:line="240" w:lineRule="auto"/>
        <w:jc w:val="center"/>
        <w:rPr>
          <w:rFonts w:ascii="Trebuchet MS" w:hAnsi="Trebuchet MS"/>
          <w:b/>
          <w:sz w:val="24"/>
          <w:szCs w:val="24"/>
        </w:rPr>
      </w:pPr>
      <w:r w:rsidRPr="000C550A">
        <w:rPr>
          <w:rFonts w:ascii="Trebuchet MS" w:hAnsi="Trebuchet MS"/>
          <w:b/>
          <w:sz w:val="24"/>
          <w:szCs w:val="24"/>
        </w:rPr>
        <w:t>ORDIN:</w:t>
      </w:r>
    </w:p>
    <w:p w:rsidR="00750D58" w:rsidRPr="00007D85" w:rsidRDefault="00750D58" w:rsidP="00750D58">
      <w:pPr>
        <w:spacing w:line="240" w:lineRule="auto"/>
        <w:jc w:val="both"/>
        <w:rPr>
          <w:rFonts w:ascii="Trebuchet MS" w:hAnsi="Trebuchet MS"/>
          <w:sz w:val="20"/>
          <w:szCs w:val="20"/>
        </w:rPr>
      </w:pPr>
    </w:p>
    <w:p w:rsidR="00750D58" w:rsidRPr="000C550A" w:rsidRDefault="00750D58" w:rsidP="006C5DC3">
      <w:pPr>
        <w:spacing w:line="240" w:lineRule="auto"/>
        <w:ind w:firstLine="708"/>
        <w:jc w:val="both"/>
        <w:rPr>
          <w:rFonts w:ascii="Trebuchet MS" w:hAnsi="Trebuchet MS"/>
          <w:sz w:val="24"/>
          <w:szCs w:val="24"/>
        </w:rPr>
      </w:pPr>
      <w:r w:rsidRPr="000C550A">
        <w:rPr>
          <w:rFonts w:ascii="Trebuchet MS" w:hAnsi="Trebuchet MS"/>
          <w:b/>
          <w:sz w:val="24"/>
          <w:szCs w:val="24"/>
        </w:rPr>
        <w:t>Art. I.</w:t>
      </w:r>
      <w:r w:rsidRPr="000C550A">
        <w:rPr>
          <w:rFonts w:ascii="Trebuchet MS" w:hAnsi="Trebuchet MS"/>
          <w:sz w:val="24"/>
          <w:szCs w:val="24"/>
        </w:rPr>
        <w:t xml:space="preserve"> Regulamentul de recepţie şi înscriere în evidenţele de cadastru şi carte funciară, aprobat prin prin Ordinul directorului general al Agenţiei Naţionale de Cadastru şi Publicitate Imobiliară nr. 600/2023, publicat în Monitorul Oficial al României, Partea I, nr. 125 şi 125 bis din 14 februarie 2023, cu modificările şi completările ulterioare, se modifică şi se</w:t>
      </w:r>
      <w:r w:rsidR="00F049A6" w:rsidRPr="000C550A">
        <w:rPr>
          <w:rFonts w:ascii="Trebuchet MS" w:hAnsi="Trebuchet MS"/>
          <w:sz w:val="24"/>
          <w:szCs w:val="24"/>
        </w:rPr>
        <w:t xml:space="preserve"> completează după cum urmează: </w:t>
      </w:r>
    </w:p>
    <w:p w:rsidR="00750D58" w:rsidRPr="000C550A" w:rsidRDefault="00750D58" w:rsidP="006C5DC3">
      <w:pPr>
        <w:spacing w:line="240" w:lineRule="auto"/>
        <w:ind w:firstLine="708"/>
        <w:jc w:val="both"/>
        <w:rPr>
          <w:rFonts w:ascii="Trebuchet MS" w:hAnsi="Trebuchet MS"/>
          <w:sz w:val="24"/>
          <w:szCs w:val="24"/>
        </w:rPr>
      </w:pPr>
      <w:r w:rsidRPr="000C550A">
        <w:rPr>
          <w:rFonts w:ascii="Trebuchet MS" w:hAnsi="Trebuchet MS"/>
          <w:sz w:val="24"/>
          <w:szCs w:val="24"/>
        </w:rPr>
        <w:t>1.</w:t>
      </w:r>
      <w:r w:rsidRPr="000C550A">
        <w:rPr>
          <w:rFonts w:ascii="Trebuchet MS" w:hAnsi="Trebuchet MS"/>
          <w:sz w:val="24"/>
          <w:szCs w:val="24"/>
        </w:rPr>
        <w:tab/>
      </w:r>
      <w:r w:rsidR="00F049A6" w:rsidRPr="000C550A">
        <w:rPr>
          <w:rFonts w:ascii="Trebuchet MS" w:hAnsi="Trebuchet MS"/>
          <w:b/>
          <w:sz w:val="24"/>
          <w:szCs w:val="24"/>
        </w:rPr>
        <w:t>La articolul 31</w:t>
      </w:r>
      <w:r w:rsidR="00BA59F9" w:rsidRPr="000C550A">
        <w:rPr>
          <w:rFonts w:ascii="Trebuchet MS" w:hAnsi="Trebuchet MS"/>
          <w:b/>
          <w:sz w:val="24"/>
          <w:szCs w:val="24"/>
        </w:rPr>
        <w:t>,</w:t>
      </w:r>
      <w:r w:rsidR="00F049A6" w:rsidRPr="000C550A">
        <w:rPr>
          <w:rFonts w:ascii="Trebuchet MS" w:hAnsi="Trebuchet MS"/>
          <w:b/>
          <w:sz w:val="24"/>
          <w:szCs w:val="24"/>
        </w:rPr>
        <w:t xml:space="preserve"> alineatul (1), litera</w:t>
      </w:r>
      <w:r w:rsidRPr="000C550A">
        <w:rPr>
          <w:rFonts w:ascii="Trebuchet MS" w:hAnsi="Trebuchet MS"/>
          <w:b/>
          <w:sz w:val="24"/>
          <w:szCs w:val="24"/>
        </w:rPr>
        <w:t xml:space="preserve"> d) se modifică şi va avea următorul cuprins</w:t>
      </w:r>
      <w:r w:rsidR="00F049A6" w:rsidRPr="000C550A">
        <w:rPr>
          <w:rFonts w:ascii="Trebuchet MS" w:hAnsi="Trebuchet MS"/>
          <w:sz w:val="24"/>
          <w:szCs w:val="24"/>
        </w:rPr>
        <w:t>:</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d) pe PAD la punctul A «Date referitoare la teren» se vor face menţiunile: dacă imobilul este împrejmuit/neîmprejmuit și/sau dacă există împrejmuiri retrase față de limita imobilului și pe ce laturi, iar în documentaţia în format digital mențiunile se realizează în câmpurile specifice din secţiunea «date textuale ale terenului». Dacă este parţial împrejmuit, se va specifica între ce puncte. Reprezentarea prin semne convenționale a tipului împrejmuirii este opțională. Suma suprafeţelor parcelelor componente ale imobilului trebuie să fie egală cu suprafaţa imobilului. Se vor reprezenta construcţiile situate în interiorul imobilelor, indiferent de stadiul de execuţie, cu excepţia celor prevăzute la art. 93 alin. (2). Suprafaţa construită la sol se reprezintă pe PAD cu linie continuă. Valorile suprafeţelor parcelelor şi imobilelor se rotunjesc la metru pătrat. Suprafeţele construcţiilor se determină cu o zecimală. Suprafaţa utilă a încăperilor se determină cu o zecimală. </w:t>
      </w:r>
    </w:p>
    <w:p w:rsidR="00750D58" w:rsidRPr="000C550A" w:rsidRDefault="00F049A6" w:rsidP="00F049A6">
      <w:pPr>
        <w:spacing w:line="240" w:lineRule="auto"/>
        <w:ind w:firstLine="708"/>
        <w:jc w:val="both"/>
        <w:rPr>
          <w:rFonts w:ascii="Trebuchet MS" w:hAnsi="Trebuchet MS"/>
          <w:b/>
          <w:sz w:val="24"/>
          <w:szCs w:val="24"/>
        </w:rPr>
      </w:pPr>
      <w:r w:rsidRPr="000C550A">
        <w:rPr>
          <w:rFonts w:ascii="Trebuchet MS" w:hAnsi="Trebuchet MS"/>
          <w:b/>
          <w:sz w:val="24"/>
          <w:szCs w:val="24"/>
        </w:rPr>
        <w:t>2. La articolul 31, după alineatul (1) se introduce un</w:t>
      </w:r>
      <w:r w:rsidR="003D78FD">
        <w:rPr>
          <w:rFonts w:ascii="Trebuchet MS" w:hAnsi="Trebuchet MS"/>
          <w:b/>
          <w:sz w:val="24"/>
          <w:szCs w:val="24"/>
        </w:rPr>
        <w:t>ul</w:t>
      </w:r>
      <w:r w:rsidRPr="000C550A">
        <w:rPr>
          <w:rFonts w:ascii="Trebuchet MS" w:hAnsi="Trebuchet MS"/>
          <w:b/>
          <w:sz w:val="24"/>
          <w:szCs w:val="24"/>
        </w:rPr>
        <w:t xml:space="preserve"> nou, alineatul (1</w:t>
      </w:r>
      <w:r w:rsidRPr="000C550A">
        <w:rPr>
          <w:rFonts w:ascii="Trebuchet MS" w:hAnsi="Trebuchet MS"/>
          <w:b/>
          <w:sz w:val="24"/>
          <w:szCs w:val="24"/>
          <w:vertAlign w:val="superscript"/>
        </w:rPr>
        <w:t>1</w:t>
      </w:r>
      <w:r w:rsidR="00750D58" w:rsidRPr="000C550A">
        <w:rPr>
          <w:rFonts w:ascii="Trebuchet MS" w:hAnsi="Trebuchet MS"/>
          <w:b/>
          <w:sz w:val="24"/>
          <w:szCs w:val="24"/>
        </w:rPr>
        <w:t xml:space="preserve">) având următorul cuprins: </w:t>
      </w:r>
    </w:p>
    <w:p w:rsidR="00750D58" w:rsidRPr="000C550A" w:rsidRDefault="00F049A6" w:rsidP="00750D58">
      <w:pPr>
        <w:spacing w:line="240" w:lineRule="auto"/>
        <w:jc w:val="both"/>
        <w:rPr>
          <w:rFonts w:ascii="Trebuchet MS" w:hAnsi="Trebuchet MS"/>
          <w:sz w:val="24"/>
          <w:szCs w:val="24"/>
        </w:rPr>
      </w:pPr>
      <w:r w:rsidRPr="000C550A">
        <w:rPr>
          <w:rFonts w:ascii="Trebuchet MS" w:hAnsi="Trebuchet MS"/>
          <w:sz w:val="24"/>
          <w:szCs w:val="24"/>
        </w:rPr>
        <w:t>(1</w:t>
      </w:r>
      <w:r w:rsidRPr="000C550A">
        <w:rPr>
          <w:rFonts w:ascii="Trebuchet MS" w:hAnsi="Trebuchet MS"/>
          <w:sz w:val="24"/>
          <w:szCs w:val="24"/>
          <w:vertAlign w:val="superscript"/>
        </w:rPr>
        <w:t>1</w:t>
      </w:r>
      <w:r w:rsidR="00750D58" w:rsidRPr="000C550A">
        <w:rPr>
          <w:rFonts w:ascii="Trebuchet MS" w:hAnsi="Trebuchet MS"/>
          <w:sz w:val="24"/>
          <w:szCs w:val="24"/>
        </w:rPr>
        <w:t>) Prin excepție, pentru imobilele reprezentate prin detalii liniare (ape curgătoare, canale, diguri, căi ferate, drumuri clasificate și alte asemenea), precum și pentru imobilele reprezentând ape stătătoare, nu este obligatorie mențiun</w:t>
      </w:r>
      <w:r w:rsidRPr="000C550A">
        <w:rPr>
          <w:rFonts w:ascii="Trebuchet MS" w:hAnsi="Trebuchet MS"/>
          <w:sz w:val="24"/>
          <w:szCs w:val="24"/>
        </w:rPr>
        <w:t xml:space="preserve">ea referitoare la împrejmuire. </w:t>
      </w:r>
    </w:p>
    <w:p w:rsidR="00750D58" w:rsidRPr="000C550A" w:rsidRDefault="00F049A6" w:rsidP="00F049A6">
      <w:pPr>
        <w:spacing w:line="240" w:lineRule="auto"/>
        <w:ind w:firstLine="708"/>
        <w:jc w:val="both"/>
        <w:rPr>
          <w:rFonts w:ascii="Trebuchet MS" w:hAnsi="Trebuchet MS"/>
          <w:b/>
          <w:sz w:val="24"/>
          <w:szCs w:val="24"/>
        </w:rPr>
      </w:pPr>
      <w:r w:rsidRPr="000C550A">
        <w:rPr>
          <w:rFonts w:ascii="Trebuchet MS" w:hAnsi="Trebuchet MS"/>
          <w:b/>
          <w:sz w:val="24"/>
          <w:szCs w:val="24"/>
        </w:rPr>
        <w:t>3.</w:t>
      </w:r>
      <w:r w:rsidRPr="000C550A">
        <w:rPr>
          <w:rFonts w:ascii="Trebuchet MS" w:hAnsi="Trebuchet MS"/>
          <w:b/>
          <w:sz w:val="24"/>
          <w:szCs w:val="24"/>
        </w:rPr>
        <w:tab/>
        <w:t>La articolul</w:t>
      </w:r>
      <w:r w:rsidR="00750D58" w:rsidRPr="000C550A">
        <w:rPr>
          <w:rFonts w:ascii="Trebuchet MS" w:hAnsi="Trebuchet MS"/>
          <w:b/>
          <w:sz w:val="24"/>
          <w:szCs w:val="24"/>
        </w:rPr>
        <w:t xml:space="preserve"> 31, alineatul (4) se modific</w:t>
      </w:r>
      <w:r w:rsidRPr="000C550A">
        <w:rPr>
          <w:rFonts w:ascii="Trebuchet MS" w:hAnsi="Trebuchet MS"/>
          <w:b/>
          <w:sz w:val="24"/>
          <w:szCs w:val="24"/>
        </w:rPr>
        <w:t>ă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lastRenderedPageBreak/>
        <w:t>(4) Erorile menţionate la alineatele precedente nu vor genera suprapuneri între imobilele din sistemul integrat de cadastru şi carte funciară. Reprezentarea grafic</w:t>
      </w:r>
      <w:r w:rsidR="00F049A6" w:rsidRPr="000C550A">
        <w:rPr>
          <w:rFonts w:ascii="Trebuchet MS" w:hAnsi="Trebuchet MS"/>
          <w:sz w:val="24"/>
          <w:szCs w:val="24"/>
        </w:rPr>
        <w:t xml:space="preserve">ă a limitei comune este unică. </w:t>
      </w:r>
    </w:p>
    <w:p w:rsidR="00750D58" w:rsidRPr="000C550A" w:rsidRDefault="00750D58" w:rsidP="00F049A6">
      <w:pPr>
        <w:spacing w:line="240" w:lineRule="auto"/>
        <w:ind w:firstLine="708"/>
        <w:jc w:val="both"/>
        <w:rPr>
          <w:rFonts w:ascii="Trebuchet MS" w:hAnsi="Trebuchet MS"/>
          <w:b/>
          <w:sz w:val="24"/>
          <w:szCs w:val="24"/>
        </w:rPr>
      </w:pPr>
      <w:r w:rsidRPr="000C550A">
        <w:rPr>
          <w:rFonts w:ascii="Trebuchet MS" w:hAnsi="Trebuchet MS"/>
          <w:b/>
          <w:sz w:val="24"/>
          <w:szCs w:val="24"/>
        </w:rPr>
        <w:t>4. Articolul 32</w:t>
      </w:r>
      <w:r w:rsidR="00BA59F9" w:rsidRPr="000C550A">
        <w:rPr>
          <w:rFonts w:ascii="Trebuchet MS" w:hAnsi="Trebuchet MS"/>
          <w:b/>
          <w:sz w:val="24"/>
          <w:szCs w:val="24"/>
        </w:rPr>
        <w:t>,</w:t>
      </w:r>
      <w:r w:rsidRPr="000C550A">
        <w:rPr>
          <w:rFonts w:ascii="Trebuchet MS" w:hAnsi="Trebuchet MS"/>
          <w:b/>
          <w:sz w:val="24"/>
          <w:szCs w:val="24"/>
        </w:rPr>
        <w:t xml:space="preserve"> se modifică</w:t>
      </w:r>
      <w:r w:rsidR="00F049A6" w:rsidRPr="000C550A">
        <w:rPr>
          <w:rFonts w:ascii="Trebuchet MS" w:hAnsi="Trebuchet MS"/>
          <w:b/>
          <w:sz w:val="24"/>
          <w:szCs w:val="24"/>
        </w:rPr>
        <w:t xml:space="preserve">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Art. 32. - Elementele liniare şi atributele textuale din conţinutul grafic și textual al anexelor la prezentul regulament, reprezintă modele care pot fi adaptate în funcție de specificul acestora, cu respectarea modelelor prevăzute în normele, instrucţiunile, standardele şi atlasele de s</w:t>
      </w:r>
      <w:r w:rsidR="00F049A6" w:rsidRPr="000C550A">
        <w:rPr>
          <w:rFonts w:ascii="Trebuchet MS" w:hAnsi="Trebuchet MS"/>
          <w:sz w:val="24"/>
          <w:szCs w:val="24"/>
        </w:rPr>
        <w:t xml:space="preserve">emne convenţionale în vigoare. </w:t>
      </w:r>
    </w:p>
    <w:p w:rsidR="00750D58" w:rsidRPr="000C550A" w:rsidRDefault="00750D58" w:rsidP="00F049A6">
      <w:pPr>
        <w:spacing w:line="240" w:lineRule="auto"/>
        <w:ind w:firstLine="708"/>
        <w:jc w:val="both"/>
        <w:rPr>
          <w:rFonts w:ascii="Trebuchet MS" w:hAnsi="Trebuchet MS"/>
          <w:b/>
          <w:sz w:val="24"/>
          <w:szCs w:val="24"/>
        </w:rPr>
      </w:pPr>
      <w:r w:rsidRPr="000C550A">
        <w:rPr>
          <w:rFonts w:ascii="Trebuchet MS" w:hAnsi="Trebuchet MS"/>
          <w:b/>
          <w:sz w:val="24"/>
          <w:szCs w:val="24"/>
        </w:rPr>
        <w:t>5. Articolul 38</w:t>
      </w:r>
      <w:r w:rsidR="00BA59F9" w:rsidRPr="000C550A">
        <w:rPr>
          <w:rFonts w:ascii="Trebuchet MS" w:hAnsi="Trebuchet MS"/>
          <w:b/>
          <w:sz w:val="24"/>
          <w:szCs w:val="24"/>
        </w:rPr>
        <w:t>,</w:t>
      </w:r>
      <w:r w:rsidRPr="000C550A">
        <w:rPr>
          <w:rFonts w:ascii="Trebuchet MS" w:hAnsi="Trebuchet MS"/>
          <w:b/>
          <w:sz w:val="24"/>
          <w:szCs w:val="24"/>
        </w:rPr>
        <w:t xml:space="preserve">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Art. 38 - Recepţia documentatiei cadastrale se finalizează cu emiterea unui referat de admitere în care se mentionează numărul si data cererii, solicitantul, persoana autorizată care a întocmit documentaţia, obiectul cererii de receptie, identificatorii imobilului respectiv număr de carte funciară, UAT-ul unde este situat imobilul numărul cadastral, numele si prenumele inspectorului. </w:t>
      </w:r>
    </w:p>
    <w:p w:rsidR="00750D58" w:rsidRPr="000C550A" w:rsidRDefault="00750D58" w:rsidP="00F049A6">
      <w:pPr>
        <w:spacing w:line="240" w:lineRule="auto"/>
        <w:ind w:firstLine="708"/>
        <w:jc w:val="both"/>
        <w:rPr>
          <w:rFonts w:ascii="Trebuchet MS" w:hAnsi="Trebuchet MS"/>
          <w:b/>
          <w:sz w:val="24"/>
          <w:szCs w:val="24"/>
        </w:rPr>
      </w:pPr>
      <w:r w:rsidRPr="000C550A">
        <w:rPr>
          <w:rFonts w:ascii="Trebuchet MS" w:hAnsi="Trebuchet MS"/>
          <w:b/>
          <w:sz w:val="24"/>
          <w:szCs w:val="24"/>
        </w:rPr>
        <w:t>6. Articolul 45</w:t>
      </w:r>
      <w:r w:rsidR="00BA59F9" w:rsidRPr="000C550A">
        <w:rPr>
          <w:rFonts w:ascii="Trebuchet MS" w:hAnsi="Trebuchet MS"/>
          <w:b/>
          <w:sz w:val="24"/>
          <w:szCs w:val="24"/>
        </w:rPr>
        <w:t>,</w:t>
      </w:r>
      <w:r w:rsidRPr="000C550A">
        <w:rPr>
          <w:rFonts w:ascii="Trebuchet MS" w:hAnsi="Trebuchet MS"/>
          <w:b/>
          <w:sz w:val="24"/>
          <w:szCs w:val="24"/>
        </w:rPr>
        <w:t xml:space="preserve"> se modifică și va avea următorul cuprins:</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Art. 45. -   (1) Încheierea de carte funciară are acelaşi număr cu cel al cererii de înregistrare şi cuprinde obligatoriu elementele prevăzute de art. 29 alin. (3) din Legea nr. 7/1996.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(2) Încheierea de carte funciară mai cuprinde: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a) denumirea oficiului şi a biroului teritorial;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b) numărul şi data înregistrării;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c) numele şi prenumele registratorului/registratorului şef, al asistentului registrator şi al inspectorului/inginerului şef</w:t>
      </w:r>
      <w:r w:rsidR="00F049A6" w:rsidRPr="000C550A">
        <w:rPr>
          <w:rFonts w:ascii="Trebuchet MS" w:hAnsi="Trebuchet MS"/>
          <w:sz w:val="24"/>
          <w:szCs w:val="24"/>
        </w:rPr>
        <w:t>;</w:t>
      </w:r>
      <w:r w:rsidRPr="000C550A">
        <w:rPr>
          <w:rFonts w:ascii="Trebuchet MS" w:hAnsi="Trebuchet MS"/>
          <w:sz w:val="24"/>
          <w:szCs w:val="24"/>
        </w:rPr>
        <w:t xml:space="preserve">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d) numele şi prenumele sau denumirea solicitantului, după caz;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e) obiectul cererii;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f) înscrisul pe care se întemeiază cererea;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g) tariful achitat;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h) motivarea în drept a soluţiei de admitere, respectiv motivarea în drept şi în fapt a soluţiei de respingere;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i) unitatea administrativ-teritorială în care este situat imobilul identificat prin numărul cadastral sau topografic şi numărul cărţii funciare;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j) numărul de ordine al înscrierii;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k) felul înscrierii;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l) modalităţile drepturilor înscrise;  </w:t>
      </w:r>
    </w:p>
    <w:p w:rsidR="00750D58" w:rsidRPr="000C550A" w:rsidRDefault="00750D58" w:rsidP="00750D58">
      <w:pPr>
        <w:spacing w:line="240" w:lineRule="auto"/>
        <w:contextualSpacing/>
        <w:jc w:val="both"/>
        <w:rPr>
          <w:rFonts w:ascii="Trebuchet MS" w:hAnsi="Trebuchet MS"/>
          <w:sz w:val="24"/>
          <w:szCs w:val="24"/>
        </w:rPr>
      </w:pPr>
      <w:r w:rsidRPr="000C550A">
        <w:rPr>
          <w:rFonts w:ascii="Trebuchet MS" w:hAnsi="Trebuchet MS"/>
          <w:sz w:val="24"/>
          <w:szCs w:val="24"/>
        </w:rPr>
        <w:t xml:space="preserve">   m) persoanele cărora urmează să li se comunice încheierea;  </w:t>
      </w:r>
    </w:p>
    <w:p w:rsidR="00D34BAE" w:rsidRDefault="00750D58" w:rsidP="00D34BAE">
      <w:pPr>
        <w:spacing w:line="240" w:lineRule="auto"/>
        <w:contextualSpacing/>
        <w:jc w:val="both"/>
        <w:rPr>
          <w:rFonts w:ascii="Trebuchet MS" w:hAnsi="Trebuchet MS"/>
          <w:sz w:val="24"/>
          <w:szCs w:val="24"/>
        </w:rPr>
      </w:pPr>
      <w:r w:rsidRPr="000C550A">
        <w:rPr>
          <w:rFonts w:ascii="Trebuchet MS" w:hAnsi="Trebuchet MS"/>
          <w:sz w:val="24"/>
          <w:szCs w:val="24"/>
        </w:rPr>
        <w:t xml:space="preserve">   n) calea de atac, termenul de exercitare a acesteia şi biroul teritorial sau instanţa de judecată la care se formulează;  </w:t>
      </w:r>
    </w:p>
    <w:p w:rsidR="005333CF" w:rsidRDefault="00D34BAE" w:rsidP="00D34BAE">
      <w:pPr>
        <w:spacing w:line="240" w:lineRule="auto"/>
        <w:contextualSpacing/>
        <w:jc w:val="both"/>
        <w:rPr>
          <w:rFonts w:ascii="Trebuchet MS" w:hAnsi="Trebuchet MS"/>
          <w:sz w:val="24"/>
          <w:szCs w:val="24"/>
        </w:rPr>
      </w:pPr>
      <w:r>
        <w:rPr>
          <w:rFonts w:ascii="Trebuchet MS" w:hAnsi="Trebuchet MS"/>
          <w:sz w:val="24"/>
          <w:szCs w:val="24"/>
        </w:rPr>
        <w:t xml:space="preserve">   </w:t>
      </w:r>
      <w:r w:rsidR="0032618F" w:rsidRPr="0032618F">
        <w:rPr>
          <w:rFonts w:ascii="Trebuchet MS" w:hAnsi="Trebuchet MS"/>
          <w:sz w:val="24"/>
          <w:szCs w:val="24"/>
        </w:rPr>
        <w:t xml:space="preserve">o) semnătura registratorului/registratorului şef, a asistentului registrator şi a inspectorului/inginer şef sau sigiliul electronic al </w:t>
      </w:r>
      <w:r w:rsidR="00007D85">
        <w:rPr>
          <w:rFonts w:ascii="Trebuchet MS" w:hAnsi="Trebuchet MS"/>
          <w:sz w:val="24"/>
          <w:szCs w:val="24"/>
        </w:rPr>
        <w:t>A</w:t>
      </w:r>
      <w:r w:rsidR="0032618F" w:rsidRPr="0032618F">
        <w:rPr>
          <w:rFonts w:ascii="Trebuchet MS" w:hAnsi="Trebuchet MS"/>
          <w:sz w:val="24"/>
          <w:szCs w:val="24"/>
        </w:rPr>
        <w:t>genţiei naţionale în cazurile prevăzute de lege;</w:t>
      </w:r>
      <w:r w:rsidR="00750D58" w:rsidRPr="000C550A">
        <w:rPr>
          <w:rFonts w:ascii="Trebuchet MS" w:hAnsi="Trebuchet MS"/>
          <w:sz w:val="24"/>
          <w:szCs w:val="24"/>
        </w:rPr>
        <w:t xml:space="preserve"> </w:t>
      </w:r>
    </w:p>
    <w:p w:rsidR="006C5DC3" w:rsidRDefault="00D34BAE" w:rsidP="00D34BAE">
      <w:pPr>
        <w:spacing w:line="240" w:lineRule="auto"/>
        <w:contextualSpacing/>
        <w:jc w:val="both"/>
        <w:rPr>
          <w:rFonts w:ascii="Trebuchet MS" w:hAnsi="Trebuchet MS"/>
          <w:sz w:val="24"/>
          <w:szCs w:val="24"/>
        </w:rPr>
      </w:pPr>
      <w:r>
        <w:rPr>
          <w:rFonts w:ascii="Trebuchet MS" w:hAnsi="Trebuchet MS"/>
          <w:sz w:val="24"/>
          <w:szCs w:val="24"/>
        </w:rPr>
        <w:t xml:space="preserve">   </w:t>
      </w:r>
      <w:r w:rsidR="00750D58" w:rsidRPr="000C550A">
        <w:rPr>
          <w:rFonts w:ascii="Trebuchet MS" w:hAnsi="Trebuchet MS"/>
          <w:sz w:val="24"/>
          <w:szCs w:val="24"/>
        </w:rPr>
        <w:t xml:space="preserve">p) data soluţionării.  </w:t>
      </w:r>
    </w:p>
    <w:p w:rsidR="00C57CBE" w:rsidRPr="000C550A" w:rsidRDefault="00C57CBE" w:rsidP="00D34BAE">
      <w:pPr>
        <w:spacing w:line="240" w:lineRule="auto"/>
        <w:contextualSpacing/>
        <w:jc w:val="both"/>
        <w:rPr>
          <w:rFonts w:ascii="Trebuchet MS" w:hAnsi="Trebuchet MS"/>
          <w:sz w:val="24"/>
          <w:szCs w:val="24"/>
        </w:rPr>
      </w:pPr>
    </w:p>
    <w:p w:rsidR="00750D58" w:rsidRPr="000C550A" w:rsidRDefault="00750D58" w:rsidP="006C5DC3">
      <w:pPr>
        <w:spacing w:line="240" w:lineRule="auto"/>
        <w:ind w:firstLine="708"/>
        <w:jc w:val="both"/>
        <w:rPr>
          <w:rFonts w:ascii="Trebuchet MS" w:hAnsi="Trebuchet MS"/>
          <w:b/>
          <w:sz w:val="24"/>
          <w:szCs w:val="24"/>
        </w:rPr>
      </w:pPr>
      <w:r w:rsidRPr="000C550A">
        <w:rPr>
          <w:rFonts w:ascii="Trebuchet MS" w:hAnsi="Trebuchet MS"/>
          <w:b/>
          <w:sz w:val="24"/>
          <w:szCs w:val="24"/>
        </w:rPr>
        <w:t xml:space="preserve">7. La art. 55, alineatul (8)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(8) Cererile având ca obiect eliberare extrase de carte funciară, extrase din planul cadastral, certificate de sarcini, certificate privind identificarea numărului topografic, cadastral şi de carte funciară după numele/denumirea proprietarului, </w:t>
      </w:r>
      <w:r w:rsidRPr="000C550A">
        <w:rPr>
          <w:rFonts w:ascii="Trebuchet MS" w:hAnsi="Trebuchet MS"/>
          <w:sz w:val="24"/>
          <w:szCs w:val="24"/>
        </w:rPr>
        <w:lastRenderedPageBreak/>
        <w:t>certificate privind înscrierea imobilului în evidenţele de cadastru şi carte funciară, după datele de identificare ale acestuia (judeţ, localitate, stradă, număr) primite prin fax, e- mail, on-line sau prin orice altă modalita</w:t>
      </w:r>
      <w:r w:rsidR="006C5DC3" w:rsidRPr="000C550A">
        <w:rPr>
          <w:rFonts w:ascii="Trebuchet MS" w:hAnsi="Trebuchet MS"/>
          <w:sz w:val="24"/>
          <w:szCs w:val="24"/>
        </w:rPr>
        <w:t xml:space="preserve">te de comunicare care asigură </w:t>
      </w:r>
      <w:r w:rsidRPr="000C550A">
        <w:rPr>
          <w:rFonts w:ascii="Trebuchet MS" w:hAnsi="Trebuchet MS"/>
          <w:sz w:val="24"/>
          <w:szCs w:val="24"/>
        </w:rPr>
        <w:t xml:space="preserve">confirmarea de primire se soluţionează şi se eliberează fără a fi condiţionate de primirea cererilor în original, cu condiţia ca plata tarifelor aferente să fie efectuată. </w:t>
      </w:r>
    </w:p>
    <w:p w:rsidR="00750D58" w:rsidRPr="000C550A" w:rsidRDefault="00750D58" w:rsidP="006C5DC3">
      <w:pPr>
        <w:spacing w:line="240" w:lineRule="auto"/>
        <w:ind w:firstLine="708"/>
        <w:jc w:val="both"/>
        <w:rPr>
          <w:rFonts w:ascii="Trebuchet MS" w:hAnsi="Trebuchet MS"/>
          <w:b/>
          <w:sz w:val="24"/>
          <w:szCs w:val="24"/>
        </w:rPr>
      </w:pPr>
      <w:r w:rsidRPr="000C550A">
        <w:rPr>
          <w:rFonts w:ascii="Trebuchet MS" w:hAnsi="Trebuchet MS"/>
          <w:b/>
          <w:sz w:val="24"/>
          <w:szCs w:val="24"/>
        </w:rPr>
        <w:t xml:space="preserve">8. La art. 56, alineatul (4)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(4) Cererile având ca obiect eliberarea copiei certificate a cărţii funciare, a hărților și planurilor primite prin fax, e-mail, on-line sau prin orice altă modalitate de comunicare care asigură confirmarea de primire, se soluţionează şi copia certificată se eliberează fără a fi condiţionată de primirea cererilor în original, cu condiţia ca plata tarifelor aferente să fie efectuată. </w:t>
      </w:r>
    </w:p>
    <w:p w:rsidR="00750D58" w:rsidRPr="000C550A" w:rsidRDefault="00CA2990" w:rsidP="006C5DC3">
      <w:pPr>
        <w:spacing w:line="240" w:lineRule="auto"/>
        <w:ind w:firstLine="708"/>
        <w:jc w:val="both"/>
        <w:rPr>
          <w:rFonts w:ascii="Trebuchet MS" w:hAnsi="Trebuchet MS"/>
          <w:b/>
          <w:sz w:val="24"/>
          <w:szCs w:val="24"/>
        </w:rPr>
      </w:pPr>
      <w:r w:rsidRPr="000C550A">
        <w:rPr>
          <w:rFonts w:ascii="Trebuchet MS" w:hAnsi="Trebuchet MS"/>
          <w:b/>
          <w:sz w:val="24"/>
          <w:szCs w:val="24"/>
        </w:rPr>
        <w:t>9. La art. 75</w:t>
      </w:r>
      <w:r w:rsidR="00BA59F9" w:rsidRPr="000C550A">
        <w:rPr>
          <w:rFonts w:ascii="Trebuchet MS" w:hAnsi="Trebuchet MS"/>
          <w:b/>
          <w:sz w:val="24"/>
          <w:szCs w:val="24"/>
        </w:rPr>
        <w:t>,</w:t>
      </w:r>
      <w:r w:rsidRPr="000C550A">
        <w:rPr>
          <w:rFonts w:ascii="Trebuchet MS" w:hAnsi="Trebuchet MS"/>
          <w:b/>
          <w:sz w:val="24"/>
          <w:szCs w:val="24"/>
        </w:rPr>
        <w:t xml:space="preserve"> alineatul</w:t>
      </w:r>
      <w:r w:rsidR="00750D58" w:rsidRPr="000C550A">
        <w:rPr>
          <w:rFonts w:ascii="Trebuchet MS" w:hAnsi="Trebuchet MS"/>
          <w:b/>
          <w:sz w:val="24"/>
          <w:szCs w:val="24"/>
        </w:rPr>
        <w:t xml:space="preserve"> (6) litera a), se modifică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a) după recepţia planului parcelar de către oficiul teritorial;  </w:t>
      </w:r>
    </w:p>
    <w:p w:rsidR="00750D58" w:rsidRPr="000C550A" w:rsidRDefault="00BA59F9" w:rsidP="006C5DC3">
      <w:pPr>
        <w:spacing w:line="240" w:lineRule="auto"/>
        <w:ind w:firstLine="708"/>
        <w:jc w:val="both"/>
        <w:rPr>
          <w:rFonts w:ascii="Trebuchet MS" w:hAnsi="Trebuchet MS"/>
          <w:b/>
          <w:sz w:val="24"/>
          <w:szCs w:val="24"/>
        </w:rPr>
      </w:pPr>
      <w:r w:rsidRPr="000C550A">
        <w:rPr>
          <w:rFonts w:ascii="Trebuchet MS" w:hAnsi="Trebuchet MS"/>
          <w:b/>
          <w:sz w:val="24"/>
          <w:szCs w:val="24"/>
        </w:rPr>
        <w:t>10. La articolul</w:t>
      </w:r>
      <w:r w:rsidR="00CA2990" w:rsidRPr="000C550A">
        <w:rPr>
          <w:rFonts w:ascii="Trebuchet MS" w:hAnsi="Trebuchet MS"/>
          <w:b/>
          <w:sz w:val="24"/>
          <w:szCs w:val="24"/>
        </w:rPr>
        <w:t xml:space="preserve"> 75</w:t>
      </w:r>
      <w:r w:rsidRPr="000C550A">
        <w:rPr>
          <w:rFonts w:ascii="Trebuchet MS" w:hAnsi="Trebuchet MS"/>
          <w:b/>
          <w:sz w:val="24"/>
          <w:szCs w:val="24"/>
        </w:rPr>
        <w:t>,</w:t>
      </w:r>
      <w:r w:rsidR="00CA2990" w:rsidRPr="000C550A">
        <w:rPr>
          <w:rFonts w:ascii="Trebuchet MS" w:hAnsi="Trebuchet MS"/>
          <w:b/>
          <w:sz w:val="24"/>
          <w:szCs w:val="24"/>
        </w:rPr>
        <w:t xml:space="preserve"> alineatul</w:t>
      </w:r>
      <w:r w:rsidR="00750D58" w:rsidRPr="000C550A">
        <w:rPr>
          <w:rFonts w:ascii="Trebuchet MS" w:hAnsi="Trebuchet MS"/>
          <w:b/>
          <w:sz w:val="24"/>
          <w:szCs w:val="24"/>
        </w:rPr>
        <w:t xml:space="preserve"> (6) litera d) se abrogă. </w:t>
      </w:r>
    </w:p>
    <w:p w:rsidR="00750D58" w:rsidRPr="000C550A" w:rsidRDefault="00750D58" w:rsidP="006C5DC3">
      <w:pPr>
        <w:spacing w:line="240" w:lineRule="auto"/>
        <w:ind w:firstLine="708"/>
        <w:jc w:val="both"/>
        <w:rPr>
          <w:rFonts w:ascii="Trebuchet MS" w:hAnsi="Trebuchet MS"/>
          <w:b/>
          <w:sz w:val="24"/>
          <w:szCs w:val="24"/>
        </w:rPr>
      </w:pPr>
      <w:r w:rsidRPr="000C550A">
        <w:rPr>
          <w:rFonts w:ascii="Trebuchet MS" w:hAnsi="Trebuchet MS"/>
          <w:b/>
          <w:sz w:val="24"/>
          <w:szCs w:val="24"/>
        </w:rPr>
        <w:t xml:space="preserve">11. Articolul 77 </w:t>
      </w:r>
      <w:r w:rsidR="00E07E3B">
        <w:rPr>
          <w:rFonts w:ascii="Trebuchet MS" w:hAnsi="Trebuchet MS"/>
          <w:b/>
          <w:sz w:val="24"/>
          <w:szCs w:val="24"/>
        </w:rPr>
        <w:t xml:space="preserve">se </w:t>
      </w:r>
      <w:r w:rsidRPr="000C550A">
        <w:rPr>
          <w:rFonts w:ascii="Trebuchet MS" w:hAnsi="Trebuchet MS"/>
          <w:b/>
          <w:sz w:val="24"/>
          <w:szCs w:val="24"/>
        </w:rPr>
        <w:t>modifică după cum urmează:</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Art. 77. -   Certificatul eliberat de unitatea administrativ-teritorială în raza căreia este amplasat imobilul, prin care se atestă că acesta este înregistrat în registrul agricol, necesar în vederea intabulării dreptului de proprietate în condiţiile art. 41 alin. (10) din Lege, este prevăzut în anexa nr. 27.  </w:t>
      </w:r>
    </w:p>
    <w:p w:rsidR="00750D58" w:rsidRPr="000C550A" w:rsidRDefault="00750D58" w:rsidP="006C5DC3">
      <w:pPr>
        <w:spacing w:line="240" w:lineRule="auto"/>
        <w:ind w:firstLine="708"/>
        <w:jc w:val="both"/>
        <w:rPr>
          <w:rFonts w:ascii="Trebuchet MS" w:hAnsi="Trebuchet MS"/>
          <w:b/>
          <w:sz w:val="24"/>
          <w:szCs w:val="24"/>
        </w:rPr>
      </w:pPr>
      <w:r w:rsidRPr="000C550A">
        <w:rPr>
          <w:rFonts w:ascii="Trebuchet MS" w:hAnsi="Trebuchet MS"/>
          <w:b/>
          <w:sz w:val="24"/>
          <w:szCs w:val="24"/>
        </w:rPr>
        <w:t>12. La articolul 88, a</w:t>
      </w:r>
      <w:r w:rsidR="00D25E37" w:rsidRPr="000C550A">
        <w:rPr>
          <w:rFonts w:ascii="Trebuchet MS" w:hAnsi="Trebuchet MS"/>
          <w:b/>
          <w:sz w:val="24"/>
          <w:szCs w:val="24"/>
        </w:rPr>
        <w:t>lineate</w:t>
      </w:r>
      <w:r w:rsidRPr="000C550A">
        <w:rPr>
          <w:rFonts w:ascii="Trebuchet MS" w:hAnsi="Trebuchet MS"/>
          <w:b/>
          <w:sz w:val="24"/>
          <w:szCs w:val="24"/>
        </w:rPr>
        <w:t>l</w:t>
      </w:r>
      <w:r w:rsidR="00D25E37" w:rsidRPr="000C550A">
        <w:rPr>
          <w:rFonts w:ascii="Trebuchet MS" w:hAnsi="Trebuchet MS"/>
          <w:b/>
          <w:sz w:val="24"/>
          <w:szCs w:val="24"/>
        </w:rPr>
        <w:t>e</w:t>
      </w:r>
      <w:r w:rsidRPr="000C550A">
        <w:rPr>
          <w:rFonts w:ascii="Trebuchet MS" w:hAnsi="Trebuchet MS"/>
          <w:b/>
          <w:sz w:val="24"/>
          <w:szCs w:val="24"/>
        </w:rPr>
        <w:t xml:space="preserve"> (1)</w:t>
      </w:r>
      <w:r w:rsidR="00D25E37" w:rsidRPr="000C550A">
        <w:rPr>
          <w:rFonts w:ascii="Trebuchet MS" w:hAnsi="Trebuchet MS"/>
          <w:b/>
          <w:sz w:val="24"/>
          <w:szCs w:val="24"/>
        </w:rPr>
        <w:t xml:space="preserve"> și (2) se modifică și vor</w:t>
      </w:r>
      <w:r w:rsidRPr="000C550A">
        <w:rPr>
          <w:rFonts w:ascii="Trebuchet MS" w:hAnsi="Trebuchet MS"/>
          <w:b/>
          <w:sz w:val="24"/>
          <w:szCs w:val="24"/>
        </w:rPr>
        <w:t xml:space="preserve">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(1) La înscrierea construcţiei în sistemul integrat de cadastru şi carte funciară se vor menţiona doar destinaţia, regimul de înălţime, anul construirii, suprafaţa construită la sol, suprafaţa construită desfăşurată.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(2) Pentru construcţiile edificate fără acte doveditoare ale dreptului de proprietate, persoana autorizată specifică numărul de niveluri, suprafaţa construită la sol, suprafaţa construită desfăşurată. </w:t>
      </w:r>
    </w:p>
    <w:p w:rsidR="00750D58" w:rsidRPr="000C550A" w:rsidRDefault="00275B70" w:rsidP="006C5DC3">
      <w:pPr>
        <w:spacing w:line="240" w:lineRule="auto"/>
        <w:ind w:firstLine="708"/>
        <w:jc w:val="both"/>
        <w:rPr>
          <w:rFonts w:ascii="Trebuchet MS" w:hAnsi="Trebuchet MS"/>
          <w:b/>
          <w:sz w:val="24"/>
          <w:szCs w:val="24"/>
        </w:rPr>
      </w:pPr>
      <w:r w:rsidRPr="000C550A">
        <w:rPr>
          <w:rFonts w:ascii="Trebuchet MS" w:hAnsi="Trebuchet MS"/>
          <w:b/>
          <w:sz w:val="24"/>
          <w:szCs w:val="24"/>
        </w:rPr>
        <w:t>13</w:t>
      </w:r>
      <w:r w:rsidR="00317A75" w:rsidRPr="000C550A">
        <w:rPr>
          <w:rFonts w:ascii="Trebuchet MS" w:hAnsi="Trebuchet MS"/>
          <w:b/>
          <w:sz w:val="24"/>
          <w:szCs w:val="24"/>
        </w:rPr>
        <w:t>. La articolul 130, alineatele</w:t>
      </w:r>
      <w:r w:rsidR="00750D58" w:rsidRPr="000C550A">
        <w:rPr>
          <w:rFonts w:ascii="Trebuchet MS" w:hAnsi="Trebuchet MS"/>
          <w:b/>
          <w:sz w:val="24"/>
          <w:szCs w:val="24"/>
        </w:rPr>
        <w:t xml:space="preserve"> (4)</w:t>
      </w:r>
      <w:r w:rsidR="00317A75" w:rsidRPr="000C550A">
        <w:rPr>
          <w:rFonts w:ascii="Trebuchet MS" w:hAnsi="Trebuchet MS"/>
          <w:b/>
          <w:sz w:val="24"/>
          <w:szCs w:val="24"/>
        </w:rPr>
        <w:t>, (5) și (8)</w:t>
      </w:r>
      <w:r w:rsidR="00750D58" w:rsidRPr="000C550A">
        <w:rPr>
          <w:rFonts w:ascii="Trebuchet MS" w:hAnsi="Trebuchet MS"/>
          <w:b/>
          <w:sz w:val="24"/>
          <w:szCs w:val="24"/>
        </w:rPr>
        <w:t xml:space="preserve">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(4) În situaţia în care prin dezlipire este afectată suprafaţa care nu este în indiviziune forţată este necesară prezentarea unui înscris (ex: act emis de autoritatea locală competentă, act notarial etc.) din care să reiasă suprafaţa care se scoate din părţile comune, eventuale obligații, constrângeri sau faptul că nu afectează utilizarea în condiţii normale a construcției, după caz, emis conform prevederilor legale în vigoare sau a unei hotărâri judecătoreşti cu privire la imobil. </w:t>
      </w:r>
    </w:p>
    <w:p w:rsidR="00CA2990" w:rsidRPr="000C550A" w:rsidRDefault="00317A75" w:rsidP="00750D58">
      <w:pPr>
        <w:spacing w:line="240" w:lineRule="auto"/>
        <w:jc w:val="both"/>
        <w:rPr>
          <w:rFonts w:ascii="Trebuchet MS" w:hAnsi="Trebuchet MS"/>
          <w:sz w:val="24"/>
          <w:szCs w:val="24"/>
        </w:rPr>
      </w:pPr>
      <w:r w:rsidRPr="000C550A">
        <w:rPr>
          <w:rFonts w:ascii="Trebuchet MS" w:hAnsi="Trebuchet MS"/>
          <w:sz w:val="24"/>
          <w:szCs w:val="24"/>
        </w:rPr>
        <w:t xml:space="preserve"> </w:t>
      </w:r>
      <w:r w:rsidR="00CA2990" w:rsidRPr="000C550A">
        <w:rPr>
          <w:rFonts w:ascii="Trebuchet MS" w:hAnsi="Trebuchet MS"/>
          <w:sz w:val="24"/>
          <w:szCs w:val="24"/>
        </w:rPr>
        <w:t xml:space="preserve">(5) La recepţia documentaţiei cadastrale de dezlipire și la înscrierea acestei operațiuni în sistemul integrat de cadastru şi carte funciară pentru un imobil pe care a fost edificată o construcţie condominiu, în loturi care fac obiectul unor lucrări de amenajări exterioare, cum ar fi: alei, platforme, parcaje, garaje, spaţii verzi etc. aprobate prin autorizaţia de construire, nu se solicită certificatul de urbanism atunci când numărul loturilor coincide cu cel din autorizaţia de construire sau din planul </w:t>
      </w:r>
      <w:r w:rsidR="00CA2990" w:rsidRPr="000C550A">
        <w:rPr>
          <w:rFonts w:ascii="Trebuchet MS" w:hAnsi="Trebuchet MS"/>
          <w:sz w:val="24"/>
          <w:szCs w:val="24"/>
        </w:rPr>
        <w:lastRenderedPageBreak/>
        <w:t xml:space="preserve">anexă din documentaţia tehnică - D.T.A.C, care a stat la baza emiterii acesteia. În caz de discrepanţă, la documentaţia cadastrală se anexează şi certificatul de urbanism. </w:t>
      </w:r>
    </w:p>
    <w:p w:rsidR="00750D58" w:rsidRPr="000C550A" w:rsidRDefault="00317A75" w:rsidP="00750D58">
      <w:pPr>
        <w:spacing w:line="240" w:lineRule="auto"/>
        <w:jc w:val="both"/>
        <w:rPr>
          <w:rFonts w:ascii="Trebuchet MS" w:hAnsi="Trebuchet MS"/>
          <w:sz w:val="24"/>
          <w:szCs w:val="24"/>
        </w:rPr>
      </w:pPr>
      <w:r w:rsidRPr="000C550A">
        <w:rPr>
          <w:rFonts w:ascii="Trebuchet MS" w:hAnsi="Trebuchet MS"/>
          <w:sz w:val="24"/>
          <w:szCs w:val="24"/>
        </w:rPr>
        <w:t xml:space="preserve"> </w:t>
      </w:r>
      <w:r w:rsidR="00750D58" w:rsidRPr="000C550A">
        <w:rPr>
          <w:rFonts w:ascii="Trebuchet MS" w:hAnsi="Trebuchet MS"/>
          <w:sz w:val="24"/>
          <w:szCs w:val="24"/>
        </w:rPr>
        <w:t xml:space="preserve">(8) În situaţia în care se constată că imobilul ce urmează a fi dezlipit/alipit are o situaţie tehnico-juridică diferită de cea înscrisă în cartea funciară se va realiza în prealabil o documentaţie de actualizare informaţii tehnice. În situația în care pentru imobilul ce urmează a fi dezlipit/alipit a fost emisă autorizație de construire se va realiza în prealabil înscrierea construcției în cartea funciară sau notarea autorizației în cartea funciară. </w:t>
      </w:r>
    </w:p>
    <w:p w:rsidR="00750D58" w:rsidRPr="000C550A" w:rsidRDefault="00750D58" w:rsidP="006C5DC3">
      <w:pPr>
        <w:spacing w:line="240" w:lineRule="auto"/>
        <w:ind w:firstLine="708"/>
        <w:jc w:val="both"/>
        <w:rPr>
          <w:rFonts w:ascii="Trebuchet MS" w:hAnsi="Trebuchet MS"/>
          <w:b/>
          <w:sz w:val="24"/>
          <w:szCs w:val="24"/>
        </w:rPr>
      </w:pPr>
      <w:r w:rsidRPr="000C550A">
        <w:rPr>
          <w:rFonts w:ascii="Trebuchet MS" w:hAnsi="Trebuchet MS"/>
          <w:b/>
          <w:sz w:val="24"/>
          <w:szCs w:val="24"/>
        </w:rPr>
        <w:t>1</w:t>
      </w:r>
      <w:r w:rsidR="00275B70" w:rsidRPr="000C550A">
        <w:rPr>
          <w:rFonts w:ascii="Trebuchet MS" w:hAnsi="Trebuchet MS"/>
          <w:b/>
          <w:sz w:val="24"/>
          <w:szCs w:val="24"/>
        </w:rPr>
        <w:t>4</w:t>
      </w:r>
      <w:r w:rsidR="00CA2990" w:rsidRPr="000C550A">
        <w:rPr>
          <w:rFonts w:ascii="Trebuchet MS" w:hAnsi="Trebuchet MS"/>
          <w:b/>
          <w:sz w:val="24"/>
          <w:szCs w:val="24"/>
        </w:rPr>
        <w:t>. La articolul 130</w:t>
      </w:r>
      <w:r w:rsidR="00963A25" w:rsidRPr="000C550A">
        <w:rPr>
          <w:rFonts w:ascii="Trebuchet MS" w:hAnsi="Trebuchet MS"/>
          <w:b/>
          <w:sz w:val="24"/>
          <w:szCs w:val="24"/>
        </w:rPr>
        <w:t>, după alineatul (8)</w:t>
      </w:r>
      <w:r w:rsidR="00CA2990" w:rsidRPr="000C550A">
        <w:rPr>
          <w:rFonts w:ascii="Trebuchet MS" w:hAnsi="Trebuchet MS"/>
          <w:b/>
          <w:sz w:val="24"/>
          <w:szCs w:val="24"/>
        </w:rPr>
        <w:t xml:space="preserve"> se introduc două noi</w:t>
      </w:r>
      <w:r w:rsidRPr="000C550A">
        <w:rPr>
          <w:rFonts w:ascii="Trebuchet MS" w:hAnsi="Trebuchet MS"/>
          <w:b/>
          <w:sz w:val="24"/>
          <w:szCs w:val="24"/>
        </w:rPr>
        <w:t xml:space="preserve"> alineat</w:t>
      </w:r>
      <w:r w:rsidR="00CA2990" w:rsidRPr="000C550A">
        <w:rPr>
          <w:rFonts w:ascii="Trebuchet MS" w:hAnsi="Trebuchet MS"/>
          <w:b/>
          <w:sz w:val="24"/>
          <w:szCs w:val="24"/>
        </w:rPr>
        <w:t>e, alineatele</w:t>
      </w:r>
      <w:r w:rsidRPr="000C550A">
        <w:rPr>
          <w:rFonts w:ascii="Trebuchet MS" w:hAnsi="Trebuchet MS"/>
          <w:b/>
          <w:sz w:val="24"/>
          <w:szCs w:val="24"/>
        </w:rPr>
        <w:t xml:space="preserve"> (9)</w:t>
      </w:r>
      <w:r w:rsidR="00CA2990" w:rsidRPr="000C550A">
        <w:rPr>
          <w:rFonts w:ascii="Trebuchet MS" w:hAnsi="Trebuchet MS"/>
          <w:b/>
          <w:sz w:val="24"/>
          <w:szCs w:val="24"/>
        </w:rPr>
        <w:t xml:space="preserve"> și (10)</w:t>
      </w:r>
      <w:r w:rsidRPr="000C550A">
        <w:rPr>
          <w:rFonts w:ascii="Trebuchet MS" w:hAnsi="Trebuchet MS"/>
          <w:b/>
          <w:sz w:val="24"/>
          <w:szCs w:val="24"/>
        </w:rPr>
        <w:t xml:space="preserve"> cu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(9) În cazul în care imobilul supus dezlipirii/alipirii implică numai operaţiuni de repoziţionare, acestea sunt permise şi vor fi efectuate prin documentaţia cadastrală de dezlipire/alipire, cu acordul proprietarul</w:t>
      </w:r>
      <w:r w:rsidR="008D133E">
        <w:rPr>
          <w:rFonts w:ascii="Trebuchet MS" w:hAnsi="Trebuchet MS"/>
          <w:sz w:val="24"/>
          <w:szCs w:val="24"/>
        </w:rPr>
        <w:t>ui, fără modificarea suprafeţei</w:t>
      </w:r>
      <w:r w:rsidRPr="000C550A">
        <w:rPr>
          <w:rFonts w:ascii="Trebuchet MS" w:hAnsi="Trebuchet MS"/>
          <w:sz w:val="24"/>
          <w:szCs w:val="24"/>
        </w:rPr>
        <w:t>.</w:t>
      </w:r>
    </w:p>
    <w:p w:rsidR="00750D58" w:rsidRPr="000C550A" w:rsidRDefault="00CA2990" w:rsidP="00750D58">
      <w:pPr>
        <w:spacing w:line="240" w:lineRule="auto"/>
        <w:jc w:val="both"/>
        <w:rPr>
          <w:rFonts w:ascii="Trebuchet MS" w:hAnsi="Trebuchet MS"/>
          <w:sz w:val="24"/>
          <w:szCs w:val="24"/>
        </w:rPr>
      </w:pPr>
      <w:r w:rsidRPr="000C550A">
        <w:rPr>
          <w:rFonts w:ascii="Trebuchet MS" w:hAnsi="Trebuchet MS"/>
          <w:sz w:val="24"/>
          <w:szCs w:val="24"/>
        </w:rPr>
        <w:t xml:space="preserve"> </w:t>
      </w:r>
      <w:r w:rsidR="00750D58" w:rsidRPr="000C550A">
        <w:rPr>
          <w:rFonts w:ascii="Trebuchet MS" w:hAnsi="Trebuchet MS"/>
          <w:sz w:val="24"/>
          <w:szCs w:val="24"/>
        </w:rPr>
        <w:t xml:space="preserve">(10) La dezlipirea unui imobil pe care se află una sau mai multe construcții, lotul rezultat în urma dezlipirii, pe care rămâne construcția trebuie să includă și toate elementele constructive ale acesteia indiferent de nivelul la care sunt amplasate, în cazul în care legea nu dispune altfel. </w:t>
      </w:r>
    </w:p>
    <w:p w:rsidR="00750D58" w:rsidRPr="000C550A" w:rsidRDefault="00275B70" w:rsidP="006C5DC3">
      <w:pPr>
        <w:spacing w:line="240" w:lineRule="auto"/>
        <w:ind w:firstLine="708"/>
        <w:jc w:val="both"/>
        <w:rPr>
          <w:rFonts w:ascii="Trebuchet MS" w:hAnsi="Trebuchet MS"/>
          <w:b/>
          <w:sz w:val="24"/>
          <w:szCs w:val="24"/>
        </w:rPr>
      </w:pPr>
      <w:r w:rsidRPr="000C550A">
        <w:rPr>
          <w:rFonts w:ascii="Trebuchet MS" w:hAnsi="Trebuchet MS"/>
          <w:b/>
          <w:sz w:val="24"/>
          <w:szCs w:val="24"/>
        </w:rPr>
        <w:t>15</w:t>
      </w:r>
      <w:r w:rsidR="00750D58" w:rsidRPr="000C550A">
        <w:rPr>
          <w:rFonts w:ascii="Trebuchet MS" w:hAnsi="Trebuchet MS"/>
          <w:b/>
          <w:sz w:val="24"/>
          <w:szCs w:val="24"/>
        </w:rPr>
        <w:t xml:space="preserve">. La articolul 155, alineatul (6)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(6) În cartea funciară, pe baza contractului de cesiune de creanţă, se va înscrie transferul dreptului de ipotecă cu menţionarea persoanei fizice/juridice în favoarea căreia a fost strămutată garanţia reală imobiliară și a încheierii prin care a fost intabulat acest drept real. Pentru efectuarea acestei înscrieri se percepe numai tariful fix aferent intabulării dreptului de ipotecă. </w:t>
      </w:r>
    </w:p>
    <w:p w:rsidR="00750D58" w:rsidRPr="000C550A" w:rsidRDefault="00AC0828" w:rsidP="006C5DC3">
      <w:pPr>
        <w:spacing w:line="240" w:lineRule="auto"/>
        <w:ind w:firstLine="708"/>
        <w:jc w:val="both"/>
        <w:rPr>
          <w:rFonts w:ascii="Trebuchet MS" w:hAnsi="Trebuchet MS"/>
          <w:b/>
          <w:sz w:val="24"/>
          <w:szCs w:val="24"/>
        </w:rPr>
      </w:pPr>
      <w:r w:rsidRPr="000C550A">
        <w:rPr>
          <w:rFonts w:ascii="Trebuchet MS" w:hAnsi="Trebuchet MS"/>
          <w:b/>
          <w:sz w:val="24"/>
          <w:szCs w:val="24"/>
        </w:rPr>
        <w:t>1</w:t>
      </w:r>
      <w:r w:rsidR="00162332">
        <w:rPr>
          <w:rFonts w:ascii="Trebuchet MS" w:hAnsi="Trebuchet MS"/>
          <w:b/>
          <w:sz w:val="24"/>
          <w:szCs w:val="24"/>
        </w:rPr>
        <w:t>6</w:t>
      </w:r>
      <w:r w:rsidR="00750D58" w:rsidRPr="000C550A">
        <w:rPr>
          <w:rFonts w:ascii="Trebuchet MS" w:hAnsi="Trebuchet MS"/>
          <w:b/>
          <w:sz w:val="24"/>
          <w:szCs w:val="24"/>
        </w:rPr>
        <w:t xml:space="preserve">. La articolul 155, alineatul (7) se abrogă.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17</w:t>
      </w:r>
      <w:r w:rsidR="00750D58" w:rsidRPr="000C550A">
        <w:rPr>
          <w:rFonts w:ascii="Trebuchet MS" w:hAnsi="Trebuchet MS"/>
          <w:b/>
          <w:sz w:val="24"/>
          <w:szCs w:val="24"/>
        </w:rPr>
        <w:t>. La articolul 155, alineatul (8) se modifică</w:t>
      </w:r>
      <w:r w:rsidR="006C5DC3" w:rsidRPr="000C550A">
        <w:rPr>
          <w:rFonts w:ascii="Trebuchet MS" w:hAnsi="Trebuchet MS"/>
          <w:b/>
          <w:sz w:val="24"/>
          <w:szCs w:val="24"/>
        </w:rPr>
        <w:t xml:space="preserve">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(8) Ca urmare a fuziunii prin absorbţie a creditorului ipotecar, se va înscrie transferul dreptului de ipotecă în favoarea societăţii absorbante/rezultate, cu menționarea încheierii prin care a fost intabulat acest drept real. Pentru efectuarea acestei înscrieri, în baza actului de reorganizare, se percepe numai tariful fix aferent intabulării dreptului de ipotecă.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18</w:t>
      </w:r>
      <w:r w:rsidR="00750D58" w:rsidRPr="000C550A">
        <w:rPr>
          <w:rFonts w:ascii="Trebuchet MS" w:hAnsi="Trebuchet MS"/>
          <w:b/>
          <w:sz w:val="24"/>
          <w:szCs w:val="24"/>
        </w:rPr>
        <w:t>. La articolul 159, alineatul (2) se modifică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(2) Ipoteca legală prevăzută de art. 2386 pct. 2 din Codul civil se intabulează sau se înscrie provizoriu în cartea funciară la cererea promitentului achizitor oricând în termenul stipulat în antecontract pentru executarea sa, dar nu mai târziu de 6 luni de la expirarea acestuia. Radierea acestei ipoteci se efectuează în condiţiile art. 885 alin. (2) din Codul civil sau ale art. 171 alin. (3) din prezentul regulament.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19</w:t>
      </w:r>
      <w:r w:rsidR="00750D58" w:rsidRPr="000C550A">
        <w:rPr>
          <w:rFonts w:ascii="Trebuchet MS" w:hAnsi="Trebuchet MS"/>
          <w:b/>
          <w:sz w:val="24"/>
          <w:szCs w:val="24"/>
        </w:rPr>
        <w:t xml:space="preserve">. La articolul 164, alineatele (3) și (4) se abrogă.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20</w:t>
      </w:r>
      <w:r w:rsidR="00750D58" w:rsidRPr="000C550A">
        <w:rPr>
          <w:rFonts w:ascii="Trebuchet MS" w:hAnsi="Trebuchet MS"/>
          <w:b/>
          <w:sz w:val="24"/>
          <w:szCs w:val="24"/>
        </w:rPr>
        <w:t xml:space="preserve">. La articolul 217, alineatul (4) se modifică și va avea următorul cuprins: </w:t>
      </w:r>
    </w:p>
    <w:p w:rsidR="00750D58" w:rsidRPr="000C550A" w:rsidRDefault="006C5DC3" w:rsidP="00750D58">
      <w:pPr>
        <w:spacing w:line="240" w:lineRule="auto"/>
        <w:jc w:val="both"/>
        <w:rPr>
          <w:rFonts w:ascii="Trebuchet MS" w:hAnsi="Trebuchet MS"/>
          <w:sz w:val="24"/>
          <w:szCs w:val="24"/>
        </w:rPr>
      </w:pPr>
      <w:r w:rsidRPr="000C550A">
        <w:rPr>
          <w:rFonts w:ascii="Trebuchet MS" w:hAnsi="Trebuchet MS"/>
          <w:sz w:val="24"/>
          <w:szCs w:val="24"/>
        </w:rPr>
        <w:t xml:space="preserve"> </w:t>
      </w:r>
      <w:r w:rsidR="00750D58" w:rsidRPr="000C550A">
        <w:rPr>
          <w:rFonts w:ascii="Trebuchet MS" w:hAnsi="Trebuchet MS"/>
          <w:sz w:val="24"/>
          <w:szCs w:val="24"/>
        </w:rPr>
        <w:t xml:space="preserve">(4) Prin excepţie, în zonele în care se derulează contracte ce au ca obiect înregistrarea sistematică a imobilelor sau au fost demarate proceduri de achiziţie </w:t>
      </w:r>
      <w:r w:rsidR="00750D58" w:rsidRPr="000C550A">
        <w:rPr>
          <w:rFonts w:ascii="Trebuchet MS" w:hAnsi="Trebuchet MS"/>
          <w:sz w:val="24"/>
          <w:szCs w:val="24"/>
        </w:rPr>
        <w:lastRenderedPageBreak/>
        <w:t xml:space="preserve">publică pentru astfel de contracte, planurile parcelare se recepţionează cu atribuire de număr cadastral.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21</w:t>
      </w:r>
      <w:r w:rsidR="00750D58" w:rsidRPr="000C550A">
        <w:rPr>
          <w:rFonts w:ascii="Trebuchet MS" w:hAnsi="Trebuchet MS"/>
          <w:b/>
          <w:sz w:val="24"/>
          <w:szCs w:val="24"/>
        </w:rPr>
        <w:t>. La articolul 235</w:t>
      </w:r>
      <w:r w:rsidR="00275B70" w:rsidRPr="000C550A">
        <w:rPr>
          <w:rFonts w:ascii="Trebuchet MS" w:hAnsi="Trebuchet MS"/>
          <w:b/>
          <w:sz w:val="24"/>
          <w:szCs w:val="24"/>
        </w:rPr>
        <w:t>, alineatul</w:t>
      </w:r>
      <w:r w:rsidR="00750D58" w:rsidRPr="000C550A">
        <w:rPr>
          <w:rFonts w:ascii="Trebuchet MS" w:hAnsi="Trebuchet MS"/>
          <w:b/>
          <w:sz w:val="24"/>
          <w:szCs w:val="24"/>
        </w:rPr>
        <w:t xml:space="preserve"> (2), litera c) se modifică și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c) memoriul tehnic, care va cuprinde: metodele de lucru, preciziile obţinute, date referitoare la imobil, suprafaţa pe care se execută lucrarea, date referitoare la situaţia existentă şi la cea propusă. </w:t>
      </w:r>
    </w:p>
    <w:p w:rsidR="00750D58" w:rsidRPr="000C550A" w:rsidRDefault="00162332" w:rsidP="006C5DC3">
      <w:pPr>
        <w:spacing w:line="240" w:lineRule="auto"/>
        <w:ind w:firstLine="708"/>
        <w:jc w:val="both"/>
        <w:rPr>
          <w:rFonts w:ascii="Trebuchet MS" w:hAnsi="Trebuchet MS"/>
          <w:b/>
          <w:sz w:val="24"/>
          <w:szCs w:val="24"/>
        </w:rPr>
      </w:pPr>
      <w:r>
        <w:rPr>
          <w:rFonts w:ascii="Trebuchet MS" w:hAnsi="Trebuchet MS"/>
          <w:b/>
          <w:sz w:val="24"/>
          <w:szCs w:val="24"/>
        </w:rPr>
        <w:t>22</w:t>
      </w:r>
      <w:r w:rsidR="00750D58" w:rsidRPr="000C550A">
        <w:rPr>
          <w:rFonts w:ascii="Trebuchet MS" w:hAnsi="Trebuchet MS"/>
          <w:b/>
          <w:sz w:val="24"/>
          <w:szCs w:val="24"/>
        </w:rPr>
        <w:t>. La articolul 235, alineatul (3) se modifică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(3) Planul topografic conţine toate amplasamentele afectate de coridorul de expropriere stabilit prin varianta finală a studiului de prefezabilitate sau fezabilitate, respectiv proiectul tehnic de execuţie, fără a fi necesară întocmirea de planuri distincte pentru fiecare amplasament. Planul topografic se semnează de către persoana fizică/juridică autorizată iar certificarea amplasamentului se realizează de către exprop</w:t>
      </w:r>
      <w:r w:rsidR="00963A25" w:rsidRPr="000C550A">
        <w:rPr>
          <w:rFonts w:ascii="Trebuchet MS" w:hAnsi="Trebuchet MS"/>
          <w:sz w:val="24"/>
          <w:szCs w:val="24"/>
        </w:rPr>
        <w:t>r</w:t>
      </w:r>
      <w:r w:rsidRPr="000C550A">
        <w:rPr>
          <w:rFonts w:ascii="Trebuchet MS" w:hAnsi="Trebuchet MS"/>
          <w:sz w:val="24"/>
          <w:szCs w:val="24"/>
        </w:rPr>
        <w:t xml:space="preserve">iator.  </w:t>
      </w:r>
    </w:p>
    <w:p w:rsidR="00750D58" w:rsidRPr="000C550A" w:rsidRDefault="00162332" w:rsidP="00963A25">
      <w:pPr>
        <w:spacing w:line="240" w:lineRule="auto"/>
        <w:ind w:firstLine="708"/>
        <w:jc w:val="both"/>
        <w:rPr>
          <w:rFonts w:ascii="Trebuchet MS" w:hAnsi="Trebuchet MS"/>
          <w:b/>
          <w:sz w:val="24"/>
          <w:szCs w:val="24"/>
        </w:rPr>
      </w:pPr>
      <w:r>
        <w:rPr>
          <w:rFonts w:ascii="Trebuchet MS" w:hAnsi="Trebuchet MS"/>
          <w:b/>
          <w:sz w:val="24"/>
          <w:szCs w:val="24"/>
        </w:rPr>
        <w:t>23</w:t>
      </w:r>
      <w:r w:rsidR="00750D58" w:rsidRPr="000C550A">
        <w:rPr>
          <w:rFonts w:ascii="Trebuchet MS" w:hAnsi="Trebuchet MS"/>
          <w:b/>
          <w:sz w:val="24"/>
          <w:szCs w:val="24"/>
        </w:rPr>
        <w:t xml:space="preserve">. La articolul 238, alineatul (3) se modifică și va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(3) În funcţie de situaţia juridică a imobilului supus exproprierii, se întocmesc documentaţii cadastrale individuale de primă înregistrare pentru imobilele neînscrise în cartea funciară, respectiv de primă înregistrare şi/sau actualizare informaţii tehnice pentru imobilele înscrise în cartea funciară, după caz.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t>24</w:t>
      </w:r>
      <w:r w:rsidR="00750D58" w:rsidRPr="000C550A">
        <w:rPr>
          <w:rFonts w:ascii="Trebuchet MS" w:hAnsi="Trebuchet MS"/>
          <w:b/>
          <w:sz w:val="24"/>
          <w:szCs w:val="24"/>
        </w:rPr>
        <w:t>. La articolul 247</w:t>
      </w:r>
      <w:r w:rsidR="00076C73" w:rsidRPr="000C550A">
        <w:rPr>
          <w:rFonts w:ascii="Trebuchet MS" w:hAnsi="Trebuchet MS"/>
          <w:b/>
          <w:sz w:val="24"/>
          <w:szCs w:val="24"/>
        </w:rPr>
        <w:t>,</w:t>
      </w:r>
      <w:r w:rsidR="00750D58" w:rsidRPr="000C550A">
        <w:rPr>
          <w:rFonts w:ascii="Trebuchet MS" w:hAnsi="Trebuchet MS"/>
          <w:b/>
          <w:sz w:val="24"/>
          <w:szCs w:val="24"/>
        </w:rPr>
        <w:t xml:space="preserve"> aline</w:t>
      </w:r>
      <w:r w:rsidR="00076C73" w:rsidRPr="000C550A">
        <w:rPr>
          <w:rFonts w:ascii="Trebuchet MS" w:hAnsi="Trebuchet MS"/>
          <w:b/>
          <w:sz w:val="24"/>
          <w:szCs w:val="24"/>
        </w:rPr>
        <w:t>atul (5), literele c),</w:t>
      </w:r>
      <w:r w:rsidR="00750D58" w:rsidRPr="000C550A">
        <w:rPr>
          <w:rFonts w:ascii="Trebuchet MS" w:hAnsi="Trebuchet MS"/>
          <w:b/>
          <w:sz w:val="24"/>
          <w:szCs w:val="24"/>
        </w:rPr>
        <w:t xml:space="preserve"> d) și f) se modifică și vor avea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c) inventarul de coordonate planimetrice (x,y) în sistemul de proiecţie Stereografică 1970, și dacă este cazul altitudinea H în sistemul de altitudini normale Marea Neagră 1975 şi coordonate elipsoidale (B, L, h) în sistemul ETRS89, în format digital;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d) memoriul tehnic;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f) documentaţia în format digital.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t>25</w:t>
      </w:r>
      <w:r w:rsidR="00750D58" w:rsidRPr="000C550A">
        <w:rPr>
          <w:rFonts w:ascii="Trebuchet MS" w:hAnsi="Trebuchet MS"/>
          <w:b/>
          <w:sz w:val="24"/>
          <w:szCs w:val="24"/>
        </w:rPr>
        <w:t>. La articolul 247</w:t>
      </w:r>
      <w:r w:rsidR="00076C73" w:rsidRPr="000C550A">
        <w:rPr>
          <w:rFonts w:ascii="Trebuchet MS" w:hAnsi="Trebuchet MS"/>
          <w:b/>
          <w:sz w:val="24"/>
          <w:szCs w:val="24"/>
        </w:rPr>
        <w:t>, după alineatul (8)</w:t>
      </w:r>
      <w:r w:rsidR="00750D58" w:rsidRPr="000C550A">
        <w:rPr>
          <w:rFonts w:ascii="Trebuchet MS" w:hAnsi="Trebuchet MS"/>
          <w:b/>
          <w:sz w:val="24"/>
          <w:szCs w:val="24"/>
        </w:rPr>
        <w:t xml:space="preserve"> se introduce un nou alineat</w:t>
      </w:r>
      <w:r w:rsidR="00076C73" w:rsidRPr="000C550A">
        <w:rPr>
          <w:rFonts w:ascii="Trebuchet MS" w:hAnsi="Trebuchet MS"/>
          <w:b/>
          <w:sz w:val="24"/>
          <w:szCs w:val="24"/>
        </w:rPr>
        <w:t>, alineatul</w:t>
      </w:r>
      <w:r w:rsidR="00750D58" w:rsidRPr="000C550A">
        <w:rPr>
          <w:rFonts w:ascii="Trebuchet MS" w:hAnsi="Trebuchet MS"/>
          <w:b/>
          <w:sz w:val="24"/>
          <w:szCs w:val="24"/>
        </w:rPr>
        <w:t xml:space="preserve"> (9)</w:t>
      </w:r>
      <w:r w:rsidR="00076C73" w:rsidRPr="000C550A">
        <w:rPr>
          <w:rFonts w:ascii="Trebuchet MS" w:hAnsi="Trebuchet MS"/>
          <w:b/>
          <w:sz w:val="24"/>
          <w:szCs w:val="24"/>
        </w:rPr>
        <w:t>,</w:t>
      </w:r>
      <w:r w:rsidR="00750D58" w:rsidRPr="000C550A">
        <w:rPr>
          <w:rFonts w:ascii="Trebuchet MS" w:hAnsi="Trebuchet MS"/>
          <w:b/>
          <w:sz w:val="24"/>
          <w:szCs w:val="24"/>
        </w:rPr>
        <w:t xml:space="preserve"> cu următorul cuprins: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(9) Pentru lucrările de specialitate al căror conținut nu este prevăzut în mod expres de prezentul regulament, documentația este cea prevăzută la alin. (1), iar conținutul planului este cel necesar scopului pentru care se întocmește, prevăzut în actele normative incidente.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t>26</w:t>
      </w:r>
      <w:r w:rsidR="00750D58" w:rsidRPr="000C550A">
        <w:rPr>
          <w:rFonts w:ascii="Trebuchet MS" w:hAnsi="Trebuchet MS"/>
          <w:b/>
          <w:sz w:val="24"/>
          <w:szCs w:val="24"/>
        </w:rPr>
        <w:t>. Articolul 248 se modifică și va avea următorul cuprins:</w:t>
      </w:r>
    </w:p>
    <w:p w:rsidR="00750D58" w:rsidRPr="000C550A" w:rsidRDefault="00076C73" w:rsidP="00750D58">
      <w:pPr>
        <w:spacing w:line="240" w:lineRule="auto"/>
        <w:jc w:val="both"/>
        <w:rPr>
          <w:rFonts w:ascii="Trebuchet MS" w:hAnsi="Trebuchet MS"/>
          <w:sz w:val="24"/>
          <w:szCs w:val="24"/>
        </w:rPr>
      </w:pPr>
      <w:r w:rsidRPr="000C550A">
        <w:rPr>
          <w:rFonts w:ascii="Trebuchet MS" w:hAnsi="Trebuchet MS"/>
          <w:sz w:val="24"/>
          <w:szCs w:val="24"/>
        </w:rPr>
        <w:t xml:space="preserve"> Art. 248. – (1)</w:t>
      </w:r>
      <w:r w:rsidR="00750D58" w:rsidRPr="000C550A">
        <w:rPr>
          <w:rFonts w:ascii="Trebuchet MS" w:hAnsi="Trebuchet MS"/>
          <w:sz w:val="24"/>
          <w:szCs w:val="24"/>
        </w:rPr>
        <w:t xml:space="preserve"> Lucrările de specialitate care se recepţionează de către oficiile teritoriale sunt: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a) planul topografic, care stă la baza întocmirii planului urbanistic general (PUG), al planului urbanistic zonal(PUZ), al planului urbanistic de detaliu(PUD);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b) planul topografic necesar întocmirii documentaţiei de autorizare a lucrărilor de construire şi de desfiinţare (DTAC/DTAD)”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lastRenderedPageBreak/>
        <w:t xml:space="preserve">   c) documentaţiile topografice, întocmite conform Hotărârii Guvernului nr. 834/1991 privind stabilirea şi evaluarea unor terenuri deţinute de societăţile comerciale cu capital de stat, cu modificările şi completările ulterioare;  </w:t>
      </w:r>
    </w:p>
    <w:p w:rsidR="00750D58" w:rsidRPr="000C550A" w:rsidRDefault="00653255" w:rsidP="00750D58">
      <w:pPr>
        <w:spacing w:line="240" w:lineRule="auto"/>
        <w:jc w:val="both"/>
        <w:rPr>
          <w:rFonts w:ascii="Trebuchet MS" w:hAnsi="Trebuchet MS"/>
          <w:sz w:val="24"/>
          <w:szCs w:val="24"/>
        </w:rPr>
      </w:pPr>
      <w:r>
        <w:rPr>
          <w:rFonts w:ascii="Trebuchet MS" w:hAnsi="Trebuchet MS"/>
          <w:sz w:val="24"/>
          <w:szCs w:val="24"/>
        </w:rPr>
        <w:t xml:space="preserve">  </w:t>
      </w:r>
      <w:r w:rsidR="00750D58" w:rsidRPr="000C550A">
        <w:rPr>
          <w:rFonts w:ascii="Trebuchet MS" w:hAnsi="Trebuchet MS"/>
          <w:sz w:val="24"/>
          <w:szCs w:val="24"/>
        </w:rPr>
        <w:t>d) planul de amplasament si delimitare al expertizelor judiciare şi extrajudiciare în specialitatea topografie, geodezie şi cadastru, în condițiile art. 336 alin. (3) din Codul de procedură civilă și în condițiile art. 172 din Codul de procedură penală, precum şi cele întocmite în aplicarea art. 1051 din Codul de procedură civilă;</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e) planul topografic necesar actualizării suprafeţei terenului/construcţiei în evidenţele fiscale/ registrul agricol: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1) în vederea notării posesiei conform art. 41 alin. (3) din Legea nr. 7/1996;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2) în vederea notării posesiei conform art. 41 alin. (8) din Legea nr. 7/1996;  </w:t>
      </w:r>
    </w:p>
    <w:p w:rsidR="00750D58" w:rsidRPr="000C550A" w:rsidRDefault="00A633CE" w:rsidP="00750D58">
      <w:pPr>
        <w:spacing w:line="240" w:lineRule="auto"/>
        <w:jc w:val="both"/>
        <w:rPr>
          <w:rFonts w:ascii="Trebuchet MS" w:hAnsi="Trebuchet MS"/>
          <w:sz w:val="24"/>
          <w:szCs w:val="24"/>
        </w:rPr>
      </w:pPr>
      <w:r>
        <w:rPr>
          <w:rFonts w:ascii="Trebuchet MS" w:hAnsi="Trebuchet MS"/>
          <w:sz w:val="24"/>
          <w:szCs w:val="24"/>
        </w:rPr>
        <w:t xml:space="preserve">   </w:t>
      </w:r>
      <w:r w:rsidR="00750D58" w:rsidRPr="000C550A">
        <w:rPr>
          <w:rFonts w:ascii="Trebuchet MS" w:hAnsi="Trebuchet MS"/>
          <w:sz w:val="24"/>
          <w:szCs w:val="24"/>
        </w:rPr>
        <w:t>3) în vederea înscrierii dreptului de proprietate asupra construcţiilor prevăzute la art. 37 alin. (2) din Legea nr. 7/1996, respectiv pentru înregistrarea în planul cadastral a construcției în zonele de aplicare a Decretului-lege 115/1938;</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f) planul topografic cu evidenţierea suprafeţelor solicitate pentru scoaterea definitivă sau temporară din circuitul agricol/ scoaterea definitivă sau temporară din fondul forestier naţional;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g) planul de situaţie necesar la redarea în circuitul agricol;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h) alte planuri topografice, de situaţie, de încadrare în tarla rezultate în urma măsurătorilor la teren;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i) planul cu amplasamentul lucrării necesar la exproprierea pentru cauză de utilitate publică şi interes naţional, judeţean sau local;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j) planul de amplasament şi delimitare întocmit în vederea emiterii titlurilor de proprietate pentru terenurile din intravilan;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(2) Pe planurile prevăzute la alin. (1) se reprezintă relieful prin puncte cotate sau curbe de nivel doar pentru cazurile expres prevăzute de lege sau la solicitarea beneficiarului.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t>27</w:t>
      </w:r>
      <w:r w:rsidR="00BA65B2" w:rsidRPr="000C550A">
        <w:rPr>
          <w:rFonts w:ascii="Trebuchet MS" w:hAnsi="Trebuchet MS"/>
          <w:b/>
          <w:sz w:val="24"/>
          <w:szCs w:val="24"/>
        </w:rPr>
        <w:t>. La articolul</w:t>
      </w:r>
      <w:r w:rsidR="00750D58" w:rsidRPr="000C550A">
        <w:rPr>
          <w:rFonts w:ascii="Trebuchet MS" w:hAnsi="Trebuchet MS"/>
          <w:b/>
          <w:sz w:val="24"/>
          <w:szCs w:val="24"/>
        </w:rPr>
        <w:t xml:space="preserve"> 249</w:t>
      </w:r>
      <w:r w:rsidR="00BA65B2" w:rsidRPr="000C550A">
        <w:rPr>
          <w:rFonts w:ascii="Trebuchet MS" w:hAnsi="Trebuchet MS"/>
          <w:b/>
          <w:sz w:val="24"/>
          <w:szCs w:val="24"/>
        </w:rPr>
        <w:t>, litera</w:t>
      </w:r>
      <w:r w:rsidR="00750D58" w:rsidRPr="000C550A">
        <w:rPr>
          <w:rFonts w:ascii="Trebuchet MS" w:hAnsi="Trebuchet MS"/>
          <w:b/>
          <w:sz w:val="24"/>
          <w:szCs w:val="24"/>
        </w:rPr>
        <w:t xml:space="preserve"> d) se modifică și va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d) memoriul tehnic, care va cuprinde: metodele de lucru, instrumente utilizate, prelucrarea şi modul de stocare, organizare şi reprezentare a datelor, preciziile obţinute, suprafaţa unităţii administrativ-teritoria</w:t>
      </w:r>
      <w:r w:rsidR="00011FA6" w:rsidRPr="000C550A">
        <w:rPr>
          <w:rFonts w:ascii="Trebuchet MS" w:hAnsi="Trebuchet MS"/>
          <w:sz w:val="24"/>
          <w:szCs w:val="24"/>
        </w:rPr>
        <w:t>le, suprafaţa intravilanelor</w:t>
      </w:r>
      <w:r w:rsidRPr="000C550A">
        <w:rPr>
          <w:rFonts w:ascii="Trebuchet MS" w:hAnsi="Trebuchet MS"/>
          <w:sz w:val="24"/>
          <w:szCs w:val="24"/>
        </w:rPr>
        <w:t xml:space="preserve"> existente şi propuse, calculate din coordonatele punctelor de contur; </w:t>
      </w:r>
    </w:p>
    <w:p w:rsidR="00750D58" w:rsidRPr="000C550A" w:rsidRDefault="00A64F7D" w:rsidP="00AC0828">
      <w:pPr>
        <w:spacing w:line="240" w:lineRule="auto"/>
        <w:ind w:firstLine="708"/>
        <w:jc w:val="both"/>
        <w:rPr>
          <w:rFonts w:ascii="Trebuchet MS" w:hAnsi="Trebuchet MS"/>
          <w:b/>
          <w:sz w:val="24"/>
          <w:szCs w:val="24"/>
        </w:rPr>
      </w:pPr>
      <w:r>
        <w:rPr>
          <w:rFonts w:ascii="Trebuchet MS" w:hAnsi="Trebuchet MS"/>
          <w:b/>
          <w:sz w:val="24"/>
          <w:szCs w:val="24"/>
        </w:rPr>
        <w:t>28</w:t>
      </w:r>
      <w:r w:rsidR="00750D58" w:rsidRPr="000C550A">
        <w:rPr>
          <w:rFonts w:ascii="Trebuchet MS" w:hAnsi="Trebuchet MS"/>
          <w:b/>
          <w:sz w:val="24"/>
          <w:szCs w:val="24"/>
        </w:rPr>
        <w:t>. La articolul 250, literele d) și f) se modifică și vor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d) inventarul de coordonate ale punctelor de inflexiune care definesc limita PUZ-ului, în format digital;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f) planul topografic (în format digital), pe care se vor evidenţia limitele PUZ- ului şi limitele imobilelor din interiorul PUZ care sunt înscrise în sistemul integrat de cadastru şi carte funciară.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lastRenderedPageBreak/>
        <w:t>29</w:t>
      </w:r>
      <w:r w:rsidR="00750D58" w:rsidRPr="000C550A">
        <w:rPr>
          <w:rFonts w:ascii="Trebuchet MS" w:hAnsi="Trebuchet MS"/>
          <w:b/>
          <w:sz w:val="24"/>
          <w:szCs w:val="24"/>
        </w:rPr>
        <w:t>. La articolul 257, alineatele (1) și (2) se modifică și vor avea următorul cuprins:</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ab/>
        <w:t xml:space="preserve">   Art. 257. -   (1) Dacă la recepţia planurilor suport executate în vederea obţinerii autorizaţiei de construire/desfiinţare (DTAC/DTAD), se constată diferenţe între configuraţia şi suprafaţa imobilului măsurat ce face obiectul planului supus recepţiei şi configuraţia şi suprafaţa imobilului anterior recepţionat şi înregistrat în sistemul integrat de cadastru şi carte funciară, cererea de recepţie se respinge şi pentru imobilul în cauză se va realiza documentaţie cadastrală de actualizare informaţii tehnice;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(2) Pentru recepţia planurilor executate în vederea obţinerii autorizaţiei de construire/desfiinţare (DTAC/DTAD), imobilul - teren ce face obiectul cererii trebuie să fie înregistrat în sistemul integrat de cadastru şi carte funciară, cu excepţiile prevăzute de lege.  </w:t>
      </w:r>
    </w:p>
    <w:p w:rsidR="00750D58" w:rsidRPr="000C550A" w:rsidRDefault="00A64F7D" w:rsidP="006C5DC3">
      <w:pPr>
        <w:spacing w:line="240" w:lineRule="auto"/>
        <w:ind w:firstLine="708"/>
        <w:jc w:val="both"/>
        <w:rPr>
          <w:rFonts w:ascii="Trebuchet MS" w:hAnsi="Trebuchet MS"/>
          <w:b/>
          <w:sz w:val="24"/>
          <w:szCs w:val="24"/>
        </w:rPr>
      </w:pPr>
      <w:r>
        <w:rPr>
          <w:rFonts w:ascii="Trebuchet MS" w:hAnsi="Trebuchet MS"/>
          <w:b/>
          <w:sz w:val="24"/>
          <w:szCs w:val="24"/>
        </w:rPr>
        <w:t>30</w:t>
      </w:r>
      <w:r w:rsidR="00750D58" w:rsidRPr="000C550A">
        <w:rPr>
          <w:rFonts w:ascii="Trebuchet MS" w:hAnsi="Trebuchet MS"/>
          <w:b/>
          <w:sz w:val="24"/>
          <w:szCs w:val="24"/>
        </w:rPr>
        <w:t>. Articolul 28</w:t>
      </w:r>
      <w:r w:rsidR="006C5DC3" w:rsidRPr="000C550A">
        <w:rPr>
          <w:rFonts w:ascii="Trebuchet MS" w:hAnsi="Trebuchet MS"/>
          <w:b/>
          <w:sz w:val="24"/>
          <w:szCs w:val="24"/>
        </w:rPr>
        <w:t>4 se modifică după cum urmează:</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ab/>
        <w:t xml:space="preserve">   Art. 284. </w:t>
      </w:r>
      <w:r w:rsidR="006C5DC3" w:rsidRPr="000C550A">
        <w:rPr>
          <w:rFonts w:ascii="Trebuchet MS" w:hAnsi="Trebuchet MS"/>
          <w:sz w:val="24"/>
          <w:szCs w:val="24"/>
        </w:rPr>
        <w:t xml:space="preserve">-   Glosar de termeni tehnici: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acte originale - se asimilează acestei noţiuni duplicatul actului notarial emis în conformitate cu prevederile art. 98 din Legea notarilor publici şi a activităţii notariale nr. 36/1995, republicată, cu modificările şi completările ulterioare.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categorie de folosinţă a terenului - caracterizare codificată din punct de vedere al scopului pentru care este utilizat;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condominiu - imobil format din teren cu una sau mai multe construcţii, dintre care unele proprietăţi sunt comune, iar restul sunt proprietăţi individuale, pentru care se întocmesc o carte funciară colectivă şi câte o carte funciară individuală pentru fiecare unitate individuală aflată în proprietate exclusivă, care poate fi reprezentată de locuinţe şi spaţii cu altă destinaţie, după caz;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cvasigeoidul - suprafaţa de referinţă pentru sistemul de altitudini normale construită astfel încât distanţa de la elipsoid la această suprafaţă să fie egală cu anomalia altitudinii (ondulaţia cvasigeoidului), reprezentând soluţia Molodensky a valorilor la limită a potenţialului care nu necesită cunoaşterea densităţii scoarţei terestre prin înlocuirea suprafeţei Pământului cu o altă suprafaţă denumită teluroid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documentaţia cadastrală este ansamblul pieselor tehnice, juridice şi administrative necesare înregistrării imobilului la cerere în sistemul integrat de cadastru şi publicitate imobiliară, prin care se constată situaţia reală din teren. Documentaţia se întocmeşte în format digital şi dacă este cazul,analogic;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documentaţia în format digital este ansamblul datelor textuale şi spaţiale în format electronic, introduse de persoana autorizată în sistemul integrat de cadastru şi carte funciară.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extrasul de plan cadastral reprezintă secţiunea din planul cadastral, cu reprezentarea imobilului şi a celor învecinate, a dimensiunilor laturilor acestuia, la data ultimei actualizări a bazei de date grafice. Extrasul de plan cadastral se va elibera în format analogic sau digital, având ca suport ortofotoplanul, pe care se vor reprezenta imobilul în cauză şi cele vecine, dacă acestea există în baza de date grafică. Pentru imobilele gestionate în sistemul integrat de cadastru şi carte </w:t>
      </w:r>
      <w:r w:rsidRPr="000C550A">
        <w:rPr>
          <w:rFonts w:ascii="Trebuchet MS" w:hAnsi="Trebuchet MS"/>
          <w:sz w:val="24"/>
          <w:szCs w:val="24"/>
        </w:rPr>
        <w:lastRenderedPageBreak/>
        <w:t xml:space="preserve">funciară, extrasul de plan cadastral se eliberează din oficiu, ca anexă la extrasul de carte funciară, pentru cererile soluţionate pe flux integrat, precum şi ca anexă la referatul de admitere, pentru cererile soluţionate pe flux întrerupt;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fişier cpxml/cgxml - structură XML definită de Agenţia Naţională pentru reprezentarea datelor tehnice şi juridice (textuale şi grafice) aferente imobilelor; fişierul cpxml este aferent lucrărilor de cadastru sporadic; fişier cgxml este aferent lucrărilor de cadastru sistematic;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flux integrat - procesare cererii atat de către serviciul cadastru, cât şi de serviciul publicitate imobiliară;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flux întrerupt - procesarea cererii doar de către serviciul cadastru, sau doar de serviciul de publicitate imobiliară;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extravilanul unităţii administrativ-teritoriale - partea din unitatea administrativ-teritorială, cuprinsă în afara intravilanului, delimitată cadastral potrivit legii;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hartă este reprezentarea grafică convenţională a întregii suprafeţe terestre sau a unei porţiuni mari din aceasta, redusă la o anumită scară, ţinându-se seama de curbura pământului;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imobilul este terenul, cu sau fără construcţii, de pe teritoriul unei unităţi administrativ- teritoriale, aparţinând unuia sau mai multor proprietari, care se identifică printr-un număr cadastral unic;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imobil împrejmuit este imobilul care are limitele materializate în teren prin elemente stabile în timp;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intravilanul unităţii administrativ-teritoriale - partea din unitatea administrativ-teritorială, legal delimitată, destinată construirii şi habitaţiei;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împrejmuiri - construcţii definitive sau provizorii, cu rolul de a delimita imobile, executate pentru protecţie împotriva intruziunilor, realizate din diferite materiale - beton, cărămidă, piatră, lemn, metal;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încăperea - spaţiul din interiorul unei clădiri;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 de specialitate - lucrările din domeniul cadastrului, geodeziei, topografiei, fotogrammetriei, cartografiei şi scanării laser;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lucrările tehnice de cadastru determină poziţia, configuraţia şi suprafaţa imobilelor şi a construcţiilor;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 de cartografie - lucrările necesare redactării planurilor şi hărţilor analogice sau digitale la diferite scări, a modelului digital al terenului şi al ortofotoplanurilor, în sistemul naţional de referinţă;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 de măsurători terestre - lucrările de teren şi de birou aferente execuţiei, modernizării şi completării reţelelor de sprijin, de îndesire şi de ridicare, precum şi cele necesare realizării planurilor şi hărţilor analogice sau digitale, ale modelului digital al terenului şi ale ortofotoplanurilor; rezultate în urma unor operaţiuni topografice;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 de geodezie - ansamblul de lucrări aferente inventarierii, execuţiei, modernizării şi completării Reţelei Geodezice Naţionale, a reţelelor de sprijin, de </w:t>
      </w:r>
      <w:r w:rsidRPr="000C550A">
        <w:rPr>
          <w:rFonts w:ascii="Trebuchet MS" w:hAnsi="Trebuchet MS"/>
          <w:sz w:val="24"/>
          <w:szCs w:val="24"/>
        </w:rPr>
        <w:lastRenderedPageBreak/>
        <w:t xml:space="preserve">îndesire şi de ridicare, care se desfăşoară pe suprafeţe mai mari de 100 km2, precum şi realizarea de modele de geoid / cvasigeoid;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 de fotogrammetrie - ansamblul lucrărilor aferente obţinerii de imagini bidimensionale sau tridimensionale ale suprafeţei terestre sau ale altor obiecte cu scopul determinării formei, dimensiunilor şi a diverselor proprietăţi, atribute, ale acestora, indiferent de senzorii folosiţi în acest scop. De asemenea, obţinerea de produse cartografice, hărţi şi planuri, prin tehnici fotogrammetrice se încadrează în categoria lucrărilor de fotogrammetrie;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lucrările de cadastru sporadic sunt executate la nivel de imobil, la cerere, în vederea înscrierii imobilului în sistemul integrat de cadastru şi de carte funciară;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lucrările de înregistrare sistematică se realizează la nivelul unităţilor administrativ-teritoriale sau pe sectoare cadastrale;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legile proprietăţii - Legea nr. 18/1991 a fondului funciar, republicată, cu modificările şi completările ulterioare, Legea nr. 169/1997 pentru modificarea şi completarea Legii fondului funciar nr. 18/1991, cu modificările şi completările ulterioare, Legea 1/2000 pentru reconstituirea dreptului de proprietate asupra terenurilor agricole şi a celor forestiere solicitate potrivit prevederilor Legii fondului funciar nr. 18/1991 şi ale Legii nr. 169/1997, cu modificările şi completările ulterioare, Legea 10/2001 privind regimul juridic al unor imobile preluate abuziv în perioada 6 martie 1945 - 22 decembrie 1989, republicată 2, cu modificările şi completările ulterioare, Legea nr. 247/2005 privind reforma în domeniile proprietăţii şi justiţiei, precum şi unele măsuri adiacente, cu modificările şi completările ulterioare, Legea nr. 165/2013 privind măsurile pentru finalizarea procesului de restituire în natură sau prin echivalent, a imobilelor preluate în mod abuziv în perioada regimului comunist din România;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parcela este suprafaţa de teren cu o singură categorie de folosinţă;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cadastral constituie reprezentarea grafică a limitelor imobilelor dintr-o unitate administrativ- teritorială, înscrise în cartea funciară. Planul cadastral este un document tehnic, întocmit în sistemul naţional de referinţă şi este actualizat la cerere sau din oficiu de către oficiile teritoriale, în cadrul lucrărilor de cadastru sporadic sau de cadastru sistematic. Planul cadastral conţine limitele imobilelor, ale construcţiilor permanente şi numerele cadastrale;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cadastral de ansamblu se întocmeşte la nivelul unităţii administrativ-teritoriale şi conţine reprezentarea hotarului, a limitelor intravilanelor şi denumirile acestora, principalele detalii liniare, elemente de toponimie, denumirile unităţilor administrativ-teritoriale vecine;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topografic este reprezentarea convenţională, în plan, analogică sau digitală, a unei suprafeţe de teren, într-o proiecţie cartografică şi în sistem naţional de referinţă;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procesul-verbal de vecinătate încheiat între proprietarul/deţinătorul/posesorul imobilului şi deţinătorii imobilelor învecinate este actul de constatare a situaţiei din teren, prin care se exprimă acordul cu privire la identificarea corectă a limitelor comune recunoscute de către aceştia, întocmit de persoana autorizată cu prilejul identificării şi măsurării imobilului care face obiectul documentaţiei cadastrale;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lastRenderedPageBreak/>
        <w:t xml:space="preserve">   - persoana autorizată să execute lucrări de cadastru este persoana care realizează o activitate de interes public, împuternicită să constate situaţia existentă la teren, cu ocazia măsurării imobilului;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de amplasament şi delimitare este întocmit de persoana autorizată şi reprezintă documentul tehnic de constatare a situaţiei reale din teren prin care sunt determinate limitele şi suprafeţele terenurilor şi/sau construcţiilor, rezultate din măsurători. Coordonatele punctelor se determină în sistem naţional de referinţă. Planul de amplasament si delimitare se întocmeşte exclusiv în cazul realizarii lucrarilor de cadastru sporadic;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parcelar este reprezentarea grafică a unei tarlale care conţine limitele tuturor imobilelor din tarla şi detaliile stabile din teren ce o definesc. Planul parcelar se întocmeşte în format analogic şi digital şi se integrează în planul cadastral după recepţia acestuia de către oficiul teritorial prin atribuirea numerelor cadastrale tuturor imobilelor componente şi înscrierea în cartea funciară;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planul de încadrare în tarla se întocmeşte în lipsa planului parcelar şi conţine reprezentarea limitelor tarlalei, limitele imobilelor care au numere cadastrale anterior atribuite, limitele imobilului în cauză şi orice alte detalii fixe din teren. Imobilul înregistrat în baza planului de încadrare în tarla poartă menţiunea: "Imobil înregistrat în planul cadastral fără localizare certă datorită lipsei planului parcelar";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punct geodezic - elementul din reţeaua geodezică materializat în teren, poziţionat prin coordonate în sistemele de referinţă oficiale, inventariat după număr/denumire şi cu fişă de descriere;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repoziţionarea este operaţiunea de rectificare a coordonatelor imobilului poziţionat greşit în planul cadastral, prin rotaţie, translaţie, modificarea geometriei anterior recepţionate. Modificarea geometriei poate duce la modificarea suprafeţei imobilului care nu poate să depăşească +/- 2 % faţă de suprafaţa măsurată înscrisă în cartea funciară sau în actul de proprietate. Modificarea geometriei şi a suprafeţei în cadrul repoziţionării nu implică modificarea limitelor fizice, ci actualizarea bazei de date a cadastrului în urma remăsurării aceloraşi limite ce defineau imobilul la momentul întocmirii documentaţiei anterioare;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 geodezică - totalitatea punctelor determinate într-un sistem unitar de referinţă, cuprinzând reţeaua de triangulaţie-trilateraţie pentru poziţionarea în plan şi reţeaua de nivelment şi gravimetrie pentru poziţionarea altimetrică. Reţeaua de triangulaţie-trilateraţie este formată din puncte situate pe o anumită suprafaţă, încadrate în reţele geometrice compacte în care s-au efectuat determinări astronomice şi/sau direcţii azimutale, distanţe zenitale şi lungimi de laturi, pe baza cărora s-au calculat coordonatele punctelor în sistem unitar de referinţă;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reţeaua geodezică de sprijin pentru executarea lucrărilor de cadastru este formată din totalitatea punctelor determinate în sisteme unitare de referinţă;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reţeaua geodezică de îndesire se realizează astfel încât să asigure densitatea de puncte necesare în zona de lucru şi în zona limitrofă pentru executarea lucrărilor de cadastru sistematic;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sector cadastral - unitatea de suprafaţă delimitată de elemente liniare stabile în timp - căi de comunicaţie, ape, diguri, etc. Determinarea sectoarelor cadastrale se </w:t>
      </w:r>
      <w:r w:rsidRPr="000C550A">
        <w:rPr>
          <w:rFonts w:ascii="Trebuchet MS" w:hAnsi="Trebuchet MS"/>
          <w:sz w:val="24"/>
          <w:szCs w:val="24"/>
        </w:rPr>
        <w:lastRenderedPageBreak/>
        <w:t xml:space="preserve">realizează cu scopul de a facilita gestionarea cât mai eficientă a informaţiile grafice în cadrul lucrărilor de cadastru sistematic;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sistemul integrat de cadastru şi de carte funciară este sistemul gestionat de Agenţia Naţională şi oficiile teritoriale în care sunt gestionate imobilele înregistrate în evidenţele de cadastru şi carte funciară, prin informaţii grafice şi textuale. În sistemul integrat de cadastru şi carte funciară numărul cadastral este identic cu numărul de carte funciară. Informaţiile grafice şi textuale aferente imobilului sunt generate cu ajutorul documentaţiei în format digital sau ale fişierului .cgxml, după caz;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sistemul informaţional specific domeniului de activitate este un sistem de evidenţă şi inventariere specifice unor domenii de activitate, având la bază elemente preluate din lucrările de cadastru sistematic şi sporadic;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specialistul cadastru este consilierul cadastru desemnat în comisia de verificare şi recepţie a documentelor planurilor parcelare, prin decizie a directorului oficiului teritorial;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specialistul de carte funciară este registratorul de carte funciară desemnat în comisia de verificare şi recepţie a documentelor planurilor parcelare, prin decizie a directorului oficiului teritorial.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suprafaţa construită la sol este suprafaţa construită la nivelul solului, cu excepţia teraselor descoperite ale parterului care depăşesc planul faţadei, a platformelor, scărilor de acces. Proiecţia la sol a balcoanelor a căror cotă de nivel este sub 3,00 m de la nivelul solului amenajat şi a logiilor închise ale etajelor se include în suprafaţa construită.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tarlaua este diviziunea cadastrală tehnică a unităţii administrativ-teritoriale delimitată prin detalii fixe, identificabile în teren, care nu suferă modificări în timp, cum ar fi căi de comunicaţie, ape, diguri, etc.;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unităţile administrativ-teritoriale sunt: judeţul, oraşul, comuna;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unitate individuală - unitate funcţională, componentă a unui condominiu, formată din una sau mai multe camere de locuit şi/sau spaţii cu altă destinaţie situate la acelaşi nivel al clădirii sau la niveluri diferite, cu dependinţele, dotările şi utilităţile necesare, având acces direct şi intrare separată, şi care a fost construită sau transformată în scopul de a fi folosită, de regulă, de o singură gospodărie. În cazul în care accesul la unitatea funcţională sau la condominiu nu se face direct dintr-un drum public, acesta trebuie să fie asigurat printr-o cale de acces sau servitute de trecere, menţionate obligatoriu în actele juridice şi înscrise în cartea funciară;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vechile registre de publicitate imobiliară - sunt registrele de transcripţiuni şi inscripţiuni;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vechile cărţi funciare - sunt cărţile funciare deschise în baza Decretului-lege nr. 115/1938 pentru unificarea dispoziţiilor privitoare la cărţile funciare sau a legislaţiei anterioare acestuia.  </w:t>
      </w:r>
    </w:p>
    <w:p w:rsidR="00750D58" w:rsidRPr="000C550A" w:rsidRDefault="00A64F7D" w:rsidP="00AC0828">
      <w:pPr>
        <w:spacing w:line="240" w:lineRule="auto"/>
        <w:ind w:firstLine="708"/>
        <w:jc w:val="both"/>
        <w:rPr>
          <w:rFonts w:ascii="Trebuchet MS" w:hAnsi="Trebuchet MS"/>
          <w:b/>
          <w:sz w:val="24"/>
          <w:szCs w:val="24"/>
        </w:rPr>
      </w:pPr>
      <w:r>
        <w:rPr>
          <w:rFonts w:ascii="Trebuchet MS" w:hAnsi="Trebuchet MS"/>
          <w:b/>
          <w:sz w:val="24"/>
          <w:szCs w:val="24"/>
        </w:rPr>
        <w:t>31</w:t>
      </w:r>
      <w:r w:rsidR="00750D58" w:rsidRPr="000C550A">
        <w:rPr>
          <w:rFonts w:ascii="Trebuchet MS" w:hAnsi="Trebuchet MS"/>
          <w:b/>
          <w:sz w:val="24"/>
          <w:szCs w:val="24"/>
        </w:rPr>
        <w:t>. Articolul 287 se modifică după cum urmează</w:t>
      </w:r>
      <w:r w:rsidR="001A1580" w:rsidRPr="000C550A">
        <w:rPr>
          <w:rFonts w:ascii="Trebuchet MS" w:hAnsi="Trebuchet MS"/>
          <w:b/>
          <w:sz w:val="24"/>
          <w:szCs w:val="24"/>
        </w:rPr>
        <w:t>:</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ab/>
        <w:t xml:space="preserve">   Art. 287. -   Abrevieri: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lastRenderedPageBreak/>
        <w:t xml:space="preserve">   - Agenţia Naţională de Cadastru şi Publicitate Imobiliară - Agenţia Naţională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Aplicaţia de management pentru titlurile de proprietate care conţine informaţii textuale preluate din titlurile de proprietate emise în baza legilor proprietăţii - DDAPT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Aplicaţia pentru gestionarea bazei de date a Registrelor de Transcripţiuni şi Inscripţiuni - RTI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Baza de date este denumită - BD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birourile de cadastru şi carte funciară - birouri teritoriale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Buletin de identitate - BI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Cartea funciară - CF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Cartea de identitate - CI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Codul numeric personal - CNP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Cod unic de înregistrare pentru persoanele juridice - CUI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Centrul Naţional de Cartografie - CNC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consilier de cadastru, subinginer cadastru, tehnician cadastru sau referent care recepţionează documentaţiile cadastrale/tehnice din punct de vedere tehnic - inspector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Domeniul public al statului - DS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Domeniul public al unităţilor administrativ-teritoriale - DAT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Domeniul privat al statului - DPS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Domeniul privat al unităţilor administrativ-teritoriale - DPT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Hotărârea Guvernului - HG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Legea cadastrului şi a publicităţii imobiliare nr. 7/1996, republicată, cu modificările şi completările ulterioare - Legea nr. 7/1996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Numărul topografic - Nr. top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Număr cadastral - Nr. cad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Oficiile de cadastru şi publicitate imobiliară - oficii teritoriale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Persoane fizice şi juridice autorizate să realizeze şi să verifice lucrările de specialitate în domeniul cadastrului, geodeziei, cartografiei pe teritoriul României - persoane autorizate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 Urbanistic General - PUG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 Urbanistic Zonal - PUZ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 Urbanistic de Detaliu - PUD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Plan de amplasament şi delimitare a imobilului - PAD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Proprietatea privată a persoanelor fizice - PF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lastRenderedPageBreak/>
        <w:t xml:space="preserve">   - Proprietatea privată a persoanelor juridice - PJ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Punct geodezic - PG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Registrul General de Intrare - RGI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Registrul de Transcripţiuni Inscripţiuni (formatul analogic al registrului) - RTI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 geodezică - RG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Reţeaua de triangulaţie-trilateraţie - RTT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Reţeaua de nivelment şi gravimetrie - RNG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Sistem integrat de cadastru şi carte funciară - eTerra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Sistemul Naţional de Referinţă (elipsoidul Krassovski 1940, planul de proiecţie stereografică 1970 şi sistemul de cote cu plan de referinţă altimetric Marea Neagră 1975)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Titlul de proprietate emis în baza legilor proprietăţii - TP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   - Unitatea administrativ-teritorială - UAT  </w:t>
      </w: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b/>
          <w:sz w:val="24"/>
          <w:szCs w:val="24"/>
        </w:rPr>
        <w:t xml:space="preserve">   </w:t>
      </w:r>
      <w:r w:rsidRPr="000C550A">
        <w:rPr>
          <w:rFonts w:ascii="Trebuchet MS" w:hAnsi="Trebuchet MS"/>
          <w:sz w:val="24"/>
          <w:szCs w:val="24"/>
        </w:rPr>
        <w:t xml:space="preserve">- Unitatea individuală din construcţiile condominiu - UI  </w:t>
      </w:r>
    </w:p>
    <w:p w:rsidR="00750D58" w:rsidRPr="000C550A" w:rsidRDefault="00AC0828" w:rsidP="00AC0828">
      <w:pPr>
        <w:spacing w:line="240" w:lineRule="auto"/>
        <w:ind w:firstLine="708"/>
        <w:jc w:val="both"/>
        <w:rPr>
          <w:rFonts w:ascii="Trebuchet MS" w:hAnsi="Trebuchet MS"/>
          <w:b/>
          <w:sz w:val="24"/>
          <w:szCs w:val="24"/>
        </w:rPr>
      </w:pPr>
      <w:r w:rsidRPr="000C550A">
        <w:rPr>
          <w:rFonts w:ascii="Trebuchet MS" w:hAnsi="Trebuchet MS"/>
          <w:b/>
          <w:sz w:val="24"/>
          <w:szCs w:val="24"/>
        </w:rPr>
        <w:t>3</w:t>
      </w:r>
      <w:r w:rsidR="00A64F7D">
        <w:rPr>
          <w:rFonts w:ascii="Trebuchet MS" w:hAnsi="Trebuchet MS"/>
          <w:b/>
          <w:sz w:val="24"/>
          <w:szCs w:val="24"/>
        </w:rPr>
        <w:t>2</w:t>
      </w:r>
      <w:r w:rsidR="00750D58" w:rsidRPr="000C550A">
        <w:rPr>
          <w:rFonts w:ascii="Trebuchet MS" w:hAnsi="Trebuchet MS"/>
          <w:b/>
          <w:sz w:val="24"/>
          <w:szCs w:val="24"/>
        </w:rPr>
        <w:t>. Anexa nr. 5, Cerere de înscriere, se modifică și se înlocuiește cu Anexa nr. 5</w:t>
      </w:r>
      <w:r w:rsidR="00963A25" w:rsidRPr="000C550A">
        <w:rPr>
          <w:rFonts w:ascii="Trebuchet MS" w:hAnsi="Trebuchet MS"/>
          <w:b/>
          <w:sz w:val="24"/>
          <w:szCs w:val="24"/>
        </w:rPr>
        <w:t>.</w:t>
      </w:r>
    </w:p>
    <w:p w:rsidR="00750D58" w:rsidRPr="000C550A" w:rsidRDefault="00AC0828" w:rsidP="00AC0828">
      <w:pPr>
        <w:spacing w:line="240" w:lineRule="auto"/>
        <w:ind w:firstLine="708"/>
        <w:jc w:val="both"/>
        <w:rPr>
          <w:rFonts w:ascii="Trebuchet MS" w:hAnsi="Trebuchet MS"/>
          <w:b/>
          <w:sz w:val="24"/>
          <w:szCs w:val="24"/>
        </w:rPr>
      </w:pPr>
      <w:r w:rsidRPr="000C550A">
        <w:rPr>
          <w:rFonts w:ascii="Trebuchet MS" w:hAnsi="Trebuchet MS"/>
          <w:b/>
          <w:sz w:val="24"/>
          <w:szCs w:val="24"/>
        </w:rPr>
        <w:t>3</w:t>
      </w:r>
      <w:r w:rsidR="00A64F7D">
        <w:rPr>
          <w:rFonts w:ascii="Trebuchet MS" w:hAnsi="Trebuchet MS"/>
          <w:b/>
          <w:sz w:val="24"/>
          <w:szCs w:val="24"/>
        </w:rPr>
        <w:t>3</w:t>
      </w:r>
      <w:r w:rsidR="00750D58" w:rsidRPr="000C550A">
        <w:rPr>
          <w:rFonts w:ascii="Trebuchet MS" w:hAnsi="Trebuchet MS"/>
          <w:b/>
          <w:sz w:val="24"/>
          <w:szCs w:val="24"/>
        </w:rPr>
        <w:t>. Anexa nr. 13, Cerere de recepție și înscriere, se modifică și se înlocuiește cu Anexa nr. 13</w:t>
      </w:r>
      <w:r w:rsidR="00963A25" w:rsidRPr="000C550A">
        <w:rPr>
          <w:rFonts w:ascii="Trebuchet MS" w:hAnsi="Trebuchet MS"/>
          <w:b/>
          <w:sz w:val="24"/>
          <w:szCs w:val="24"/>
        </w:rPr>
        <w:t>.</w:t>
      </w:r>
    </w:p>
    <w:p w:rsidR="00750D58" w:rsidRPr="000C550A" w:rsidRDefault="00AC0828" w:rsidP="00AC0828">
      <w:pPr>
        <w:spacing w:line="240" w:lineRule="auto"/>
        <w:ind w:firstLine="708"/>
        <w:jc w:val="both"/>
        <w:rPr>
          <w:rFonts w:ascii="Trebuchet MS" w:hAnsi="Trebuchet MS"/>
          <w:b/>
          <w:sz w:val="24"/>
          <w:szCs w:val="24"/>
        </w:rPr>
      </w:pPr>
      <w:r w:rsidRPr="000C550A">
        <w:rPr>
          <w:rFonts w:ascii="Trebuchet MS" w:hAnsi="Trebuchet MS"/>
          <w:b/>
          <w:sz w:val="24"/>
          <w:szCs w:val="24"/>
        </w:rPr>
        <w:t>3</w:t>
      </w:r>
      <w:r w:rsidR="00A64F7D">
        <w:rPr>
          <w:rFonts w:ascii="Trebuchet MS" w:hAnsi="Trebuchet MS"/>
          <w:b/>
          <w:sz w:val="24"/>
          <w:szCs w:val="24"/>
        </w:rPr>
        <w:t>4</w:t>
      </w:r>
      <w:r w:rsidR="00750D58" w:rsidRPr="000C550A">
        <w:rPr>
          <w:rFonts w:ascii="Trebuchet MS" w:hAnsi="Trebuchet MS"/>
          <w:b/>
          <w:sz w:val="24"/>
          <w:szCs w:val="24"/>
        </w:rPr>
        <w:t>. Anexa nr. 14, D</w:t>
      </w:r>
      <w:r w:rsidR="00963A25" w:rsidRPr="000C550A">
        <w:rPr>
          <w:rFonts w:ascii="Trebuchet MS" w:hAnsi="Trebuchet MS"/>
          <w:b/>
          <w:sz w:val="24"/>
          <w:szCs w:val="24"/>
        </w:rPr>
        <w:t>eclaraţie</w:t>
      </w:r>
      <w:r w:rsidR="00750D58" w:rsidRPr="000C550A">
        <w:rPr>
          <w:rFonts w:ascii="Trebuchet MS" w:hAnsi="Trebuchet MS"/>
          <w:b/>
          <w:sz w:val="24"/>
          <w:szCs w:val="24"/>
        </w:rPr>
        <w:t>, se modifică și se înlocuiește cu Anexa nr. 14</w:t>
      </w:r>
      <w:r w:rsidR="00963A25" w:rsidRPr="000C550A">
        <w:rPr>
          <w:rFonts w:ascii="Trebuchet MS" w:hAnsi="Trebuchet MS"/>
          <w:b/>
          <w:sz w:val="24"/>
          <w:szCs w:val="24"/>
        </w:rPr>
        <w:t>.</w:t>
      </w:r>
    </w:p>
    <w:p w:rsidR="00750D58" w:rsidRPr="000C550A" w:rsidRDefault="00AC0828" w:rsidP="00AC0828">
      <w:pPr>
        <w:spacing w:line="240" w:lineRule="auto"/>
        <w:ind w:firstLine="708"/>
        <w:jc w:val="both"/>
        <w:rPr>
          <w:rFonts w:ascii="Trebuchet MS" w:hAnsi="Trebuchet MS"/>
          <w:b/>
          <w:sz w:val="24"/>
          <w:szCs w:val="24"/>
        </w:rPr>
      </w:pPr>
      <w:r w:rsidRPr="000C550A">
        <w:rPr>
          <w:rFonts w:ascii="Trebuchet MS" w:hAnsi="Trebuchet MS"/>
          <w:b/>
          <w:sz w:val="24"/>
          <w:szCs w:val="24"/>
        </w:rPr>
        <w:t>3</w:t>
      </w:r>
      <w:r w:rsidR="00A64F7D">
        <w:rPr>
          <w:rFonts w:ascii="Trebuchet MS" w:hAnsi="Trebuchet MS"/>
          <w:b/>
          <w:sz w:val="24"/>
          <w:szCs w:val="24"/>
        </w:rPr>
        <w:t>5</w:t>
      </w:r>
      <w:r w:rsidR="00750D58" w:rsidRPr="000C550A">
        <w:rPr>
          <w:rFonts w:ascii="Trebuchet MS" w:hAnsi="Trebuchet MS"/>
          <w:b/>
          <w:sz w:val="24"/>
          <w:szCs w:val="24"/>
        </w:rPr>
        <w:t xml:space="preserve">. Anexa nr. 15, Memoriu tehnic, </w:t>
      </w:r>
      <w:r w:rsidR="00040099">
        <w:rPr>
          <w:rFonts w:ascii="Trebuchet MS" w:hAnsi="Trebuchet MS"/>
          <w:b/>
          <w:sz w:val="24"/>
          <w:szCs w:val="24"/>
        </w:rPr>
        <w:t xml:space="preserve">se </w:t>
      </w:r>
      <w:r w:rsidR="00750D58" w:rsidRPr="000C550A">
        <w:rPr>
          <w:rFonts w:ascii="Trebuchet MS" w:hAnsi="Trebuchet MS"/>
          <w:b/>
          <w:sz w:val="24"/>
          <w:szCs w:val="24"/>
        </w:rPr>
        <w:t>modifică și se înlocuiește cu Anexa nr. 15.</w:t>
      </w:r>
    </w:p>
    <w:p w:rsidR="002755FC" w:rsidRDefault="00AC0828" w:rsidP="002755FC">
      <w:pPr>
        <w:spacing w:line="240" w:lineRule="auto"/>
        <w:ind w:firstLine="708"/>
        <w:jc w:val="both"/>
        <w:rPr>
          <w:rFonts w:ascii="Trebuchet MS" w:hAnsi="Trebuchet MS"/>
          <w:b/>
          <w:sz w:val="24"/>
          <w:szCs w:val="24"/>
        </w:rPr>
      </w:pPr>
      <w:r w:rsidRPr="000C550A">
        <w:rPr>
          <w:rFonts w:ascii="Trebuchet MS" w:hAnsi="Trebuchet MS"/>
          <w:b/>
          <w:sz w:val="24"/>
          <w:szCs w:val="24"/>
        </w:rPr>
        <w:t>3</w:t>
      </w:r>
      <w:r w:rsidR="00A64F7D">
        <w:rPr>
          <w:rFonts w:ascii="Trebuchet MS" w:hAnsi="Trebuchet MS"/>
          <w:b/>
          <w:sz w:val="24"/>
          <w:szCs w:val="24"/>
        </w:rPr>
        <w:t>6</w:t>
      </w:r>
      <w:r w:rsidR="00750D58" w:rsidRPr="000C550A">
        <w:rPr>
          <w:rFonts w:ascii="Trebuchet MS" w:hAnsi="Trebuchet MS"/>
          <w:b/>
          <w:sz w:val="24"/>
          <w:szCs w:val="24"/>
        </w:rPr>
        <w:t>. Anex</w:t>
      </w:r>
      <w:r w:rsidR="002755FC">
        <w:rPr>
          <w:rFonts w:ascii="Trebuchet MS" w:hAnsi="Trebuchet MS"/>
          <w:b/>
          <w:sz w:val="24"/>
          <w:szCs w:val="24"/>
        </w:rPr>
        <w:t xml:space="preserve">a </w:t>
      </w:r>
      <w:r w:rsidR="00750D58" w:rsidRPr="000C550A">
        <w:rPr>
          <w:rFonts w:ascii="Trebuchet MS" w:hAnsi="Trebuchet MS"/>
          <w:b/>
          <w:sz w:val="24"/>
          <w:szCs w:val="24"/>
        </w:rPr>
        <w:t>nr.</w:t>
      </w:r>
      <w:r w:rsidR="004C63D5">
        <w:rPr>
          <w:rFonts w:ascii="Trebuchet MS" w:hAnsi="Trebuchet MS"/>
          <w:b/>
          <w:sz w:val="24"/>
          <w:szCs w:val="24"/>
        </w:rPr>
        <w:t xml:space="preserve"> 16 se modifică și se înlocuiește</w:t>
      </w:r>
      <w:r w:rsidR="00750D58" w:rsidRPr="000C550A">
        <w:rPr>
          <w:rFonts w:ascii="Trebuchet MS" w:hAnsi="Trebuchet MS"/>
          <w:b/>
          <w:sz w:val="24"/>
          <w:szCs w:val="24"/>
        </w:rPr>
        <w:t xml:space="preserve"> cu </w:t>
      </w:r>
      <w:r w:rsidR="001D68DE">
        <w:rPr>
          <w:rFonts w:ascii="Trebuchet MS" w:hAnsi="Trebuchet MS"/>
          <w:b/>
          <w:sz w:val="24"/>
          <w:szCs w:val="24"/>
        </w:rPr>
        <w:t>A</w:t>
      </w:r>
      <w:r w:rsidR="00750D58" w:rsidRPr="000C550A">
        <w:rPr>
          <w:rFonts w:ascii="Trebuchet MS" w:hAnsi="Trebuchet MS"/>
          <w:b/>
          <w:sz w:val="24"/>
          <w:szCs w:val="24"/>
        </w:rPr>
        <w:t>nex</w:t>
      </w:r>
      <w:r w:rsidR="001D68DE">
        <w:rPr>
          <w:rFonts w:ascii="Trebuchet MS" w:hAnsi="Trebuchet MS"/>
          <w:b/>
          <w:sz w:val="24"/>
          <w:szCs w:val="24"/>
        </w:rPr>
        <w:t>a</w:t>
      </w:r>
      <w:r w:rsidR="00750D58" w:rsidRPr="000C550A">
        <w:rPr>
          <w:rFonts w:ascii="Trebuchet MS" w:hAnsi="Trebuchet MS"/>
          <w:b/>
          <w:sz w:val="24"/>
          <w:szCs w:val="24"/>
        </w:rPr>
        <w:t xml:space="preserve"> nr. 1</w:t>
      </w:r>
      <w:r w:rsidR="002755FC">
        <w:rPr>
          <w:rFonts w:ascii="Trebuchet MS" w:hAnsi="Trebuchet MS"/>
          <w:b/>
          <w:sz w:val="24"/>
          <w:szCs w:val="24"/>
        </w:rPr>
        <w:t>6</w:t>
      </w:r>
      <w:r w:rsidR="000C550A">
        <w:rPr>
          <w:rFonts w:ascii="Trebuchet MS" w:hAnsi="Trebuchet MS"/>
          <w:b/>
          <w:sz w:val="24"/>
          <w:szCs w:val="24"/>
        </w:rPr>
        <w:t>.</w:t>
      </w:r>
    </w:p>
    <w:p w:rsidR="002755FC" w:rsidRPr="002755FC" w:rsidRDefault="002755FC" w:rsidP="002755FC">
      <w:pPr>
        <w:spacing w:line="240" w:lineRule="auto"/>
        <w:ind w:firstLine="708"/>
        <w:jc w:val="both"/>
        <w:rPr>
          <w:rFonts w:ascii="Trebuchet MS" w:hAnsi="Trebuchet MS"/>
          <w:b/>
          <w:sz w:val="24"/>
          <w:szCs w:val="24"/>
        </w:rPr>
      </w:pPr>
      <w:r>
        <w:rPr>
          <w:rFonts w:ascii="Trebuchet MS" w:hAnsi="Trebuchet MS"/>
          <w:b/>
          <w:sz w:val="24"/>
          <w:szCs w:val="24"/>
        </w:rPr>
        <w:t>3</w:t>
      </w:r>
      <w:r w:rsidR="00A64F7D">
        <w:rPr>
          <w:rFonts w:ascii="Trebuchet MS" w:hAnsi="Trebuchet MS"/>
          <w:b/>
          <w:sz w:val="24"/>
          <w:szCs w:val="24"/>
        </w:rPr>
        <w:t>7</w:t>
      </w:r>
      <w:r>
        <w:rPr>
          <w:rFonts w:ascii="Trebuchet MS" w:hAnsi="Trebuchet MS"/>
          <w:b/>
          <w:sz w:val="24"/>
          <w:szCs w:val="24"/>
        </w:rPr>
        <w:t xml:space="preserve">. </w:t>
      </w:r>
      <w:r w:rsidRPr="000C550A">
        <w:rPr>
          <w:rFonts w:ascii="Trebuchet MS" w:hAnsi="Trebuchet MS"/>
          <w:b/>
          <w:sz w:val="24"/>
          <w:szCs w:val="24"/>
        </w:rPr>
        <w:t>Anex</w:t>
      </w:r>
      <w:r>
        <w:rPr>
          <w:rFonts w:ascii="Trebuchet MS" w:hAnsi="Trebuchet MS"/>
          <w:b/>
          <w:sz w:val="24"/>
          <w:szCs w:val="24"/>
        </w:rPr>
        <w:t xml:space="preserve">a </w:t>
      </w:r>
      <w:r w:rsidRPr="000C550A">
        <w:rPr>
          <w:rFonts w:ascii="Trebuchet MS" w:hAnsi="Trebuchet MS"/>
          <w:b/>
          <w:sz w:val="24"/>
          <w:szCs w:val="24"/>
        </w:rPr>
        <w:t>nr. 1</w:t>
      </w:r>
      <w:r>
        <w:rPr>
          <w:rFonts w:ascii="Trebuchet MS" w:hAnsi="Trebuchet MS"/>
          <w:b/>
          <w:sz w:val="24"/>
          <w:szCs w:val="24"/>
        </w:rPr>
        <w:t>7</w:t>
      </w:r>
      <w:r w:rsidRPr="000C550A">
        <w:rPr>
          <w:rFonts w:ascii="Trebuchet MS" w:hAnsi="Trebuchet MS"/>
          <w:b/>
          <w:sz w:val="24"/>
          <w:szCs w:val="24"/>
        </w:rPr>
        <w:t xml:space="preserve"> se modifică și se înlocuie</w:t>
      </w:r>
      <w:r>
        <w:rPr>
          <w:rFonts w:ascii="Trebuchet MS" w:hAnsi="Trebuchet MS"/>
          <w:b/>
          <w:sz w:val="24"/>
          <w:szCs w:val="24"/>
        </w:rPr>
        <w:t>ște</w:t>
      </w:r>
      <w:r w:rsidRPr="000C550A">
        <w:rPr>
          <w:rFonts w:ascii="Trebuchet MS" w:hAnsi="Trebuchet MS"/>
          <w:b/>
          <w:sz w:val="24"/>
          <w:szCs w:val="24"/>
        </w:rPr>
        <w:t xml:space="preserve"> cu </w:t>
      </w:r>
      <w:r w:rsidR="001D68DE">
        <w:rPr>
          <w:rFonts w:ascii="Trebuchet MS" w:hAnsi="Trebuchet MS"/>
          <w:b/>
          <w:sz w:val="24"/>
          <w:szCs w:val="24"/>
        </w:rPr>
        <w:t>A</w:t>
      </w:r>
      <w:r w:rsidRPr="000C550A">
        <w:rPr>
          <w:rFonts w:ascii="Trebuchet MS" w:hAnsi="Trebuchet MS"/>
          <w:b/>
          <w:sz w:val="24"/>
          <w:szCs w:val="24"/>
        </w:rPr>
        <w:t>nex</w:t>
      </w:r>
      <w:r>
        <w:rPr>
          <w:rFonts w:ascii="Trebuchet MS" w:hAnsi="Trebuchet MS"/>
          <w:b/>
          <w:sz w:val="24"/>
          <w:szCs w:val="24"/>
        </w:rPr>
        <w:t xml:space="preserve">a </w:t>
      </w:r>
      <w:r w:rsidRPr="000C550A">
        <w:rPr>
          <w:rFonts w:ascii="Trebuchet MS" w:hAnsi="Trebuchet MS"/>
          <w:b/>
          <w:sz w:val="24"/>
          <w:szCs w:val="24"/>
        </w:rPr>
        <w:t>nr. 1</w:t>
      </w:r>
      <w:r>
        <w:rPr>
          <w:rFonts w:ascii="Trebuchet MS" w:hAnsi="Trebuchet MS"/>
          <w:b/>
          <w:sz w:val="24"/>
          <w:szCs w:val="24"/>
        </w:rPr>
        <w:t>7.</w:t>
      </w:r>
    </w:p>
    <w:p w:rsidR="00750D58" w:rsidRDefault="00750D58" w:rsidP="00AC0828">
      <w:pPr>
        <w:spacing w:line="240" w:lineRule="auto"/>
        <w:ind w:firstLine="708"/>
        <w:jc w:val="both"/>
        <w:rPr>
          <w:rFonts w:ascii="Trebuchet MS" w:hAnsi="Trebuchet MS"/>
          <w:b/>
          <w:sz w:val="24"/>
          <w:szCs w:val="24"/>
        </w:rPr>
      </w:pPr>
      <w:r w:rsidRPr="000C550A">
        <w:rPr>
          <w:rFonts w:ascii="Trebuchet MS" w:hAnsi="Trebuchet MS"/>
          <w:b/>
          <w:sz w:val="24"/>
          <w:szCs w:val="24"/>
        </w:rPr>
        <w:t xml:space="preserve">Art. II. Prezentul Ordin se publică în Monitorul Oficial al României, Partea I. </w:t>
      </w:r>
    </w:p>
    <w:p w:rsidR="00007D85" w:rsidRDefault="00007D85" w:rsidP="00AC0828">
      <w:pPr>
        <w:spacing w:line="240" w:lineRule="auto"/>
        <w:ind w:firstLine="708"/>
        <w:jc w:val="both"/>
        <w:rPr>
          <w:rFonts w:ascii="Trebuchet MS" w:hAnsi="Trebuchet MS"/>
          <w:b/>
          <w:sz w:val="24"/>
          <w:szCs w:val="24"/>
        </w:rPr>
      </w:pPr>
    </w:p>
    <w:p w:rsidR="00750D58" w:rsidRPr="000C550A" w:rsidRDefault="00750D58" w:rsidP="006C5DC3">
      <w:pPr>
        <w:spacing w:line="240" w:lineRule="auto"/>
        <w:jc w:val="center"/>
        <w:rPr>
          <w:rFonts w:ascii="Trebuchet MS" w:hAnsi="Trebuchet MS"/>
          <w:b/>
          <w:sz w:val="24"/>
          <w:szCs w:val="24"/>
        </w:rPr>
      </w:pPr>
      <w:r w:rsidRPr="000C550A">
        <w:rPr>
          <w:rFonts w:ascii="Trebuchet MS" w:hAnsi="Trebuchet MS"/>
          <w:b/>
          <w:sz w:val="24"/>
          <w:szCs w:val="24"/>
        </w:rPr>
        <w:t>Directorul general</w:t>
      </w:r>
    </w:p>
    <w:p w:rsidR="006C5DC3" w:rsidRPr="000C550A" w:rsidRDefault="00750D58" w:rsidP="006C5DC3">
      <w:pPr>
        <w:spacing w:line="240" w:lineRule="auto"/>
        <w:jc w:val="center"/>
        <w:rPr>
          <w:rFonts w:ascii="Trebuchet MS" w:hAnsi="Trebuchet MS"/>
          <w:b/>
          <w:sz w:val="24"/>
          <w:szCs w:val="24"/>
        </w:rPr>
      </w:pPr>
      <w:r w:rsidRPr="000C550A">
        <w:rPr>
          <w:rFonts w:ascii="Trebuchet MS" w:hAnsi="Trebuchet MS"/>
          <w:b/>
          <w:sz w:val="24"/>
          <w:szCs w:val="24"/>
        </w:rPr>
        <w:t>al Agenției Naționale Cadastru și Publicitate Imobiliară</w:t>
      </w:r>
    </w:p>
    <w:p w:rsidR="00750D58" w:rsidRPr="000C550A" w:rsidRDefault="00750D58" w:rsidP="006C5DC3">
      <w:pPr>
        <w:spacing w:line="240" w:lineRule="auto"/>
        <w:jc w:val="center"/>
        <w:rPr>
          <w:rFonts w:ascii="Trebuchet MS" w:hAnsi="Trebuchet MS"/>
          <w:b/>
          <w:sz w:val="24"/>
          <w:szCs w:val="24"/>
        </w:rPr>
      </w:pPr>
      <w:r w:rsidRPr="000C550A">
        <w:rPr>
          <w:rFonts w:ascii="Trebuchet MS" w:hAnsi="Trebuchet MS"/>
          <w:b/>
          <w:sz w:val="24"/>
          <w:szCs w:val="24"/>
        </w:rPr>
        <w:t>Hajnalka-Ildikó Vig</w:t>
      </w:r>
    </w:p>
    <w:p w:rsidR="006C5DC3" w:rsidRPr="000C550A" w:rsidRDefault="006C5DC3" w:rsidP="006C5DC3">
      <w:pPr>
        <w:spacing w:line="240" w:lineRule="auto"/>
        <w:jc w:val="center"/>
        <w:rPr>
          <w:rFonts w:ascii="Trebuchet MS" w:hAnsi="Trebuchet MS"/>
          <w:b/>
          <w:sz w:val="24"/>
          <w:szCs w:val="24"/>
        </w:rPr>
      </w:pPr>
    </w:p>
    <w:p w:rsidR="006C5DC3" w:rsidRDefault="006C5DC3" w:rsidP="006C5DC3">
      <w:pPr>
        <w:spacing w:line="240" w:lineRule="auto"/>
        <w:jc w:val="center"/>
        <w:rPr>
          <w:rFonts w:ascii="Trebuchet MS" w:hAnsi="Trebuchet MS"/>
          <w:b/>
          <w:sz w:val="24"/>
          <w:szCs w:val="24"/>
        </w:rPr>
      </w:pPr>
    </w:p>
    <w:p w:rsidR="00014999" w:rsidRDefault="00014999" w:rsidP="006C5DC3">
      <w:pPr>
        <w:spacing w:line="240" w:lineRule="auto"/>
        <w:jc w:val="center"/>
        <w:rPr>
          <w:rFonts w:ascii="Trebuchet MS" w:hAnsi="Trebuchet MS"/>
          <w:b/>
          <w:sz w:val="24"/>
          <w:szCs w:val="24"/>
        </w:rPr>
      </w:pPr>
    </w:p>
    <w:p w:rsidR="00750D58"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 xml:space="preserve">București </w:t>
      </w:r>
    </w:p>
    <w:p w:rsidR="00665BE3" w:rsidRPr="000C550A" w:rsidRDefault="00750D58" w:rsidP="00750D58">
      <w:pPr>
        <w:spacing w:line="240" w:lineRule="auto"/>
        <w:jc w:val="both"/>
        <w:rPr>
          <w:rFonts w:ascii="Trebuchet MS" w:hAnsi="Trebuchet MS"/>
          <w:sz w:val="24"/>
          <w:szCs w:val="24"/>
        </w:rPr>
      </w:pPr>
      <w:r w:rsidRPr="000C550A">
        <w:rPr>
          <w:rFonts w:ascii="Trebuchet MS" w:hAnsi="Trebuchet MS"/>
          <w:sz w:val="24"/>
          <w:szCs w:val="24"/>
        </w:rPr>
        <w:t>Nr.</w:t>
      </w:r>
    </w:p>
    <w:sectPr w:rsidR="00665BE3" w:rsidRPr="000C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A01E1"/>
    <w:multiLevelType w:val="hybridMultilevel"/>
    <w:tmpl w:val="8B769756"/>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58"/>
    <w:rsid w:val="00007D85"/>
    <w:rsid w:val="00011FA6"/>
    <w:rsid w:val="00014999"/>
    <w:rsid w:val="000303A9"/>
    <w:rsid w:val="00040099"/>
    <w:rsid w:val="00076C73"/>
    <w:rsid w:val="000C550A"/>
    <w:rsid w:val="0015691F"/>
    <w:rsid w:val="00162332"/>
    <w:rsid w:val="001A1580"/>
    <w:rsid w:val="001D68DE"/>
    <w:rsid w:val="002755FC"/>
    <w:rsid w:val="00275B70"/>
    <w:rsid w:val="002F0416"/>
    <w:rsid w:val="00317A75"/>
    <w:rsid w:val="0032618F"/>
    <w:rsid w:val="003B724B"/>
    <w:rsid w:val="003D78FD"/>
    <w:rsid w:val="004A30C1"/>
    <w:rsid w:val="004C63D5"/>
    <w:rsid w:val="005154E2"/>
    <w:rsid w:val="005333CF"/>
    <w:rsid w:val="005F6387"/>
    <w:rsid w:val="00653255"/>
    <w:rsid w:val="00665BE3"/>
    <w:rsid w:val="00685002"/>
    <w:rsid w:val="006854BE"/>
    <w:rsid w:val="006C5DC3"/>
    <w:rsid w:val="00750D58"/>
    <w:rsid w:val="00827CBB"/>
    <w:rsid w:val="00876944"/>
    <w:rsid w:val="008D133E"/>
    <w:rsid w:val="00963A25"/>
    <w:rsid w:val="00A633CE"/>
    <w:rsid w:val="00A64F7D"/>
    <w:rsid w:val="00AA1B81"/>
    <w:rsid w:val="00AA6BBB"/>
    <w:rsid w:val="00AC0828"/>
    <w:rsid w:val="00BA59F9"/>
    <w:rsid w:val="00BA65B2"/>
    <w:rsid w:val="00BF7FBB"/>
    <w:rsid w:val="00C26AAC"/>
    <w:rsid w:val="00C279DF"/>
    <w:rsid w:val="00C476DC"/>
    <w:rsid w:val="00C57CBE"/>
    <w:rsid w:val="00C9743C"/>
    <w:rsid w:val="00CA2990"/>
    <w:rsid w:val="00CF3B1A"/>
    <w:rsid w:val="00D25E37"/>
    <w:rsid w:val="00D34BAE"/>
    <w:rsid w:val="00D661D2"/>
    <w:rsid w:val="00D72E6B"/>
    <w:rsid w:val="00D830EC"/>
    <w:rsid w:val="00DE21B0"/>
    <w:rsid w:val="00E07E3B"/>
    <w:rsid w:val="00E17273"/>
    <w:rsid w:val="00F049A6"/>
    <w:rsid w:val="00F5464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F5D2B-E3B8-49F1-899E-4A0A2AB9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91F"/>
    <w:rPr>
      <w:rFonts w:ascii="Segoe UI" w:hAnsi="Segoe UI" w:cs="Segoe UI"/>
      <w:sz w:val="18"/>
      <w:szCs w:val="18"/>
    </w:rPr>
  </w:style>
  <w:style w:type="paragraph" w:styleId="ListParagraph">
    <w:name w:val="List Paragraph"/>
    <w:basedOn w:val="Normal"/>
    <w:uiPriority w:val="34"/>
    <w:qFormat/>
    <w:rsid w:val="0027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5371</Words>
  <Characters>30620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Smarandache</dc:creator>
  <cp:keywords/>
  <dc:description/>
  <cp:lastModifiedBy>Andreea MIHAI</cp:lastModifiedBy>
  <cp:revision>21</cp:revision>
  <cp:lastPrinted>2023-04-05T07:18:00Z</cp:lastPrinted>
  <dcterms:created xsi:type="dcterms:W3CDTF">2023-04-05T09:28:00Z</dcterms:created>
  <dcterms:modified xsi:type="dcterms:W3CDTF">2023-04-06T06:17:00Z</dcterms:modified>
</cp:coreProperties>
</file>